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93E" w:rsidRPr="0031193E" w:rsidRDefault="0031193E" w:rsidP="0031193E">
      <w:pPr>
        <w:rPr>
          <w:rFonts w:cs="Arial"/>
          <w:b/>
          <w:sz w:val="28"/>
          <w:szCs w:val="28"/>
          <w:u w:val="single"/>
        </w:rPr>
      </w:pPr>
      <w:r w:rsidRPr="0031193E">
        <w:rPr>
          <w:rFonts w:cs="Arial"/>
          <w:b/>
          <w:sz w:val="28"/>
          <w:szCs w:val="28"/>
          <w:u w:val="single"/>
        </w:rPr>
        <w:t>Information and Referral Services:  Aging and Disability Resource Connection (ADRC)</w:t>
      </w:r>
    </w:p>
    <w:p w:rsidR="0031193E" w:rsidRPr="00E81673" w:rsidRDefault="0031193E" w:rsidP="00E81673">
      <w:pPr>
        <w:jc w:val="both"/>
        <w:rPr>
          <w:rFonts w:cs="Arial"/>
          <w:sz w:val="24"/>
          <w:szCs w:val="24"/>
        </w:rPr>
      </w:pPr>
      <w:r w:rsidRPr="00E81673">
        <w:rPr>
          <w:rFonts w:cs="Arial"/>
          <w:sz w:val="24"/>
          <w:szCs w:val="24"/>
        </w:rPr>
        <w:t xml:space="preserve">The Aging and Disability Resource Connection is a hub of information and support provided by a collaboration of community agencies. Through the ADRC, trained professional staff help individuals and families connect to programs, services and community resources that address aging and/or disability needs.  OCWCOG Senior and Disability Services oversees the ADRC work for the tri-county area and houses call center staff which provide free information and referral services. Community members can access this service regardless of income.  </w:t>
      </w:r>
    </w:p>
    <w:p w:rsidR="0031193E" w:rsidRPr="00E81673" w:rsidRDefault="0031193E" w:rsidP="00E81673">
      <w:pPr>
        <w:jc w:val="both"/>
        <w:rPr>
          <w:rFonts w:cs="Arial"/>
          <w:sz w:val="24"/>
          <w:szCs w:val="24"/>
        </w:rPr>
      </w:pPr>
      <w:r w:rsidRPr="00E81673">
        <w:rPr>
          <w:rFonts w:cs="Arial"/>
          <w:sz w:val="24"/>
          <w:szCs w:val="24"/>
        </w:rPr>
        <w:t xml:space="preserve">Information and Referral staff are certified by the Assistance and Information Resources System (AIRS), the nationally recognized accreditation for Information and Assistance work. ADRC staff help assess level of need and provide eligible program options that can include support for health and wellness, nutrition, legal services, transportation, counseling, family caregivers, and needs related to performing activities of daily living such as bathing or dressing. </w:t>
      </w:r>
    </w:p>
    <w:p w:rsidR="0031193E" w:rsidRPr="00E81673" w:rsidRDefault="0031193E" w:rsidP="00E81673">
      <w:pPr>
        <w:jc w:val="both"/>
        <w:rPr>
          <w:rFonts w:cs="Arial"/>
          <w:sz w:val="24"/>
          <w:szCs w:val="24"/>
        </w:rPr>
      </w:pPr>
      <w:r w:rsidRPr="00E81673">
        <w:rPr>
          <w:rFonts w:cs="Arial"/>
          <w:sz w:val="24"/>
          <w:szCs w:val="24"/>
        </w:rPr>
        <w:t>Often consumers who receive information and assistance may need a more in-depth exploration into their specific situation. In this case, they are referred to an Options Counselor. Options Counselors are knowledgeable individuals available for face-to-face sessions, either in a community member’s home or in one of our offices. These qualified professionals use person centered planning to help individuals and family member identify and determine what care options best fit to meet their goals, needs, and desires.</w:t>
      </w:r>
    </w:p>
    <w:p w:rsidR="0031193E" w:rsidRPr="00E81673" w:rsidRDefault="0031193E" w:rsidP="00E81673">
      <w:pPr>
        <w:jc w:val="both"/>
        <w:rPr>
          <w:rFonts w:cs="Arial"/>
          <w:sz w:val="24"/>
          <w:szCs w:val="24"/>
        </w:rPr>
      </w:pPr>
      <w:r w:rsidRPr="00E81673">
        <w:rPr>
          <w:rFonts w:cs="Arial"/>
          <w:sz w:val="24"/>
          <w:szCs w:val="24"/>
        </w:rPr>
        <w:t>OCWCOG has an interagency agreement with the 211 info program. The 211</w:t>
      </w:r>
      <w:r w:rsidR="00E81673">
        <w:rPr>
          <w:rFonts w:cs="Arial"/>
          <w:sz w:val="24"/>
          <w:szCs w:val="24"/>
        </w:rPr>
        <w:t xml:space="preserve"> </w:t>
      </w:r>
      <w:r w:rsidRPr="00E81673">
        <w:rPr>
          <w:rFonts w:cs="Arial"/>
          <w:sz w:val="24"/>
          <w:szCs w:val="24"/>
        </w:rPr>
        <w:t>info program refers callers from Linn, Benton, and Lincoln Counties who call 211 and are looking for resources or services related to aging or disability services to local Information and Referral call center agents at OCWCOG for expert help and in-depth assistance.</w:t>
      </w:r>
    </w:p>
    <w:p w:rsidR="0031193E" w:rsidRPr="00E81673" w:rsidRDefault="0031193E" w:rsidP="00E81673">
      <w:pPr>
        <w:jc w:val="both"/>
        <w:rPr>
          <w:rFonts w:cs="Arial"/>
          <w:sz w:val="24"/>
          <w:szCs w:val="24"/>
        </w:rPr>
      </w:pPr>
      <w:r w:rsidRPr="00E81673">
        <w:rPr>
          <w:rFonts w:cs="Arial"/>
          <w:sz w:val="24"/>
          <w:szCs w:val="24"/>
        </w:rPr>
        <w:t>Without a No Wrong Door, easily accessible entry point to the complicated world of Long Term Services and Supports many individuals and families struggle to find the resources and supports necessary to meet the unique challenges they may be facing. OCWCOG is dedicated to and recognizes the importance of providing comprehensive information and assistance when a consumer first makes contact with our agency.</w:t>
      </w:r>
    </w:p>
    <w:p w:rsidR="0031193E" w:rsidRDefault="0031193E" w:rsidP="00E81673">
      <w:pPr>
        <w:jc w:val="both"/>
        <w:rPr>
          <w:rFonts w:eastAsia="Times New Roman" w:cs="Arial"/>
          <w:b/>
          <w:i/>
          <w:sz w:val="28"/>
          <w:szCs w:val="28"/>
        </w:rPr>
      </w:pPr>
      <w:r w:rsidRPr="00E81673">
        <w:rPr>
          <w:rFonts w:cs="Arial"/>
          <w:sz w:val="24"/>
          <w:szCs w:val="24"/>
        </w:rPr>
        <w:t>One of OCWCOG’s most integral regional partners is Community Services Consortium (CSC), a state-designated Community Action Agency. The close partnership of the two agencies is a natural fit given the shared service areas of Linn, Benton, and Lincoln Counties, the large number of residents that utilize programs in both agencies, and that each agency is equally invested in working to overcome poverty and helping community members live better lives. Specifically, at the program level both agencies support our region in the areas of food security, providing safe and accessible housing, improving financial wellness, and serving veterans. Given this, in 2019 local elected officials, the CSC and OCWCOG Boards, and leadership of the two organizations started considering ways the two agencies could be better aligned in order to reduce duplication, be more efficient, and break down barriers for residents accessing support. Ongoing joint team meetings are being held on multiple levels to assess the future of this future collaboration and</w:t>
      </w:r>
      <w:r w:rsidRPr="00E9000E">
        <w:rPr>
          <w:rFonts w:cs="Arial"/>
          <w:sz w:val="24"/>
          <w:szCs w:val="24"/>
        </w:rPr>
        <w:t xml:space="preserve"> partnership.</w:t>
      </w:r>
      <w:r>
        <w:rPr>
          <w:rFonts w:eastAsia="Times New Roman" w:cs="Arial"/>
          <w:b/>
          <w:i/>
          <w:sz w:val="28"/>
          <w:szCs w:val="28"/>
        </w:rPr>
        <w:br w:type="page"/>
      </w:r>
    </w:p>
    <w:p w:rsidR="00851E1D" w:rsidRPr="00E81673" w:rsidRDefault="00851E1D" w:rsidP="00851E1D">
      <w:pPr>
        <w:ind w:left="-360"/>
        <w:rPr>
          <w:rFonts w:eastAsia="Times New Roman" w:cs="Arial"/>
          <w:b/>
          <w:sz w:val="24"/>
          <w:szCs w:val="24"/>
        </w:rPr>
      </w:pPr>
      <w:bookmarkStart w:id="0" w:name="_GoBack"/>
      <w:r w:rsidRPr="00E81673">
        <w:rPr>
          <w:rFonts w:eastAsia="Times New Roman" w:cs="Arial"/>
          <w:b/>
          <w:sz w:val="24"/>
          <w:szCs w:val="24"/>
        </w:rPr>
        <w:lastRenderedPageBreak/>
        <w:t>Goals and Objectives:</w:t>
      </w:r>
      <w:r w:rsidRPr="00E81673">
        <w:rPr>
          <w:rFonts w:eastAsia="Times New Roman" w:cs="Arial"/>
          <w:b/>
          <w:sz w:val="28"/>
          <w:szCs w:val="28"/>
        </w:rPr>
        <w:t xml:space="preserve"> </w:t>
      </w:r>
      <w:bookmarkEnd w:id="0"/>
      <w:r w:rsidR="00E81673" w:rsidRPr="00E81673">
        <w:rPr>
          <w:rFonts w:cs="Arial"/>
          <w:b/>
          <w:sz w:val="24"/>
          <w:szCs w:val="24"/>
        </w:rPr>
        <w:t>Information and Referral Services:  Aging and Disability Resource Connection (ADRC)</w:t>
      </w:r>
      <w:r w:rsidRPr="00E81673">
        <w:rPr>
          <w:rFonts w:eastAsia="Times New Roman" w:cs="Arial"/>
          <w:b/>
          <w:sz w:val="24"/>
          <w:szCs w:val="24"/>
        </w:rPr>
        <w:t xml:space="preserve"> </w:t>
      </w:r>
    </w:p>
    <w:tbl>
      <w:tblPr>
        <w:tblStyle w:val="TableGrid1"/>
        <w:tblpPr w:leftFromText="180" w:rightFromText="180" w:vertAnchor="text" w:tblpXSpec="center" w:tblpY="1"/>
        <w:tblOverlap w:val="never"/>
        <w:tblW w:w="13675" w:type="dxa"/>
        <w:jc w:val="center"/>
        <w:tblLook w:val="04A0" w:firstRow="1" w:lastRow="0" w:firstColumn="1" w:lastColumn="0" w:noHBand="0" w:noVBand="1"/>
      </w:tblPr>
      <w:tblGrid>
        <w:gridCol w:w="3595"/>
        <w:gridCol w:w="3242"/>
        <w:gridCol w:w="88"/>
        <w:gridCol w:w="3331"/>
        <w:gridCol w:w="3419"/>
      </w:tblGrid>
      <w:tr w:rsidR="00B66434" w:rsidRPr="00B66434" w:rsidTr="00D506DA">
        <w:trPr>
          <w:trHeight w:val="617"/>
          <w:jc w:val="center"/>
        </w:trPr>
        <w:tc>
          <w:tcPr>
            <w:tcW w:w="13675" w:type="dxa"/>
            <w:gridSpan w:val="5"/>
          </w:tcPr>
          <w:p w:rsidR="00622BA6" w:rsidRPr="00E81673" w:rsidRDefault="00851E1D" w:rsidP="00622BA6">
            <w:pPr>
              <w:rPr>
                <w:rFonts w:cs="Arial"/>
                <w:b/>
                <w:sz w:val="24"/>
                <w:szCs w:val="24"/>
              </w:rPr>
            </w:pPr>
            <w:r w:rsidRPr="00E81673">
              <w:rPr>
                <w:rFonts w:eastAsia="Times New Roman" w:cs="Arial"/>
                <w:b/>
                <w:sz w:val="24"/>
                <w:szCs w:val="24"/>
              </w:rPr>
              <w:t xml:space="preserve">Goal #1:  </w:t>
            </w:r>
            <w:r w:rsidR="00622BA6" w:rsidRPr="00E81673">
              <w:rPr>
                <w:rFonts w:cs="Arial"/>
                <w:b/>
                <w:sz w:val="24"/>
                <w:szCs w:val="24"/>
              </w:rPr>
              <w:t xml:space="preserve"> Improve “No Wrong Door” Entry Point Access </w:t>
            </w:r>
          </w:p>
          <w:p w:rsidR="00851E1D" w:rsidRPr="00E81673" w:rsidRDefault="00851E1D" w:rsidP="00851E1D">
            <w:pPr>
              <w:rPr>
                <w:rFonts w:eastAsia="Times New Roman" w:cs="Arial"/>
                <w:b/>
                <w:sz w:val="24"/>
                <w:szCs w:val="24"/>
              </w:rPr>
            </w:pPr>
          </w:p>
        </w:tc>
      </w:tr>
      <w:tr w:rsidR="00B66434" w:rsidRPr="00B66434" w:rsidTr="00A30C95">
        <w:trPr>
          <w:trHeight w:val="1007"/>
          <w:jc w:val="center"/>
        </w:trPr>
        <w:tc>
          <w:tcPr>
            <w:tcW w:w="3595" w:type="dxa"/>
          </w:tcPr>
          <w:p w:rsidR="00851E1D" w:rsidRPr="00E81673" w:rsidRDefault="00851E1D" w:rsidP="00851E1D">
            <w:pPr>
              <w:jc w:val="center"/>
              <w:rPr>
                <w:rFonts w:eastAsia="Times New Roman" w:cs="Arial"/>
                <w:b/>
                <w:sz w:val="24"/>
                <w:szCs w:val="24"/>
              </w:rPr>
            </w:pPr>
            <w:r w:rsidRPr="00E81673">
              <w:rPr>
                <w:rFonts w:eastAsia="Times New Roman" w:cs="Arial"/>
                <w:b/>
                <w:sz w:val="24"/>
                <w:szCs w:val="24"/>
              </w:rPr>
              <w:t>MEASURABLE OBJECTIVES</w:t>
            </w:r>
          </w:p>
        </w:tc>
        <w:tc>
          <w:tcPr>
            <w:tcW w:w="3330" w:type="dxa"/>
            <w:gridSpan w:val="2"/>
          </w:tcPr>
          <w:p w:rsidR="00851E1D" w:rsidRPr="00E81673" w:rsidRDefault="00851E1D" w:rsidP="00851E1D">
            <w:pPr>
              <w:jc w:val="center"/>
              <w:rPr>
                <w:rFonts w:eastAsia="Times New Roman" w:cs="Arial"/>
                <w:b/>
                <w:sz w:val="24"/>
                <w:szCs w:val="24"/>
              </w:rPr>
            </w:pPr>
            <w:r w:rsidRPr="00E81673">
              <w:rPr>
                <w:rFonts w:eastAsia="Times New Roman" w:cs="Arial"/>
                <w:b/>
                <w:sz w:val="24"/>
                <w:szCs w:val="24"/>
              </w:rPr>
              <w:t>KEY TASKS</w:t>
            </w:r>
          </w:p>
        </w:tc>
        <w:tc>
          <w:tcPr>
            <w:tcW w:w="3331" w:type="dxa"/>
          </w:tcPr>
          <w:p w:rsidR="00851E1D" w:rsidRPr="00E81673" w:rsidRDefault="00851E1D" w:rsidP="00851E1D">
            <w:pPr>
              <w:jc w:val="center"/>
              <w:rPr>
                <w:rFonts w:eastAsia="Times New Roman" w:cs="Arial"/>
                <w:b/>
                <w:sz w:val="24"/>
                <w:szCs w:val="24"/>
              </w:rPr>
            </w:pPr>
            <w:r w:rsidRPr="00E81673">
              <w:rPr>
                <w:rFonts w:eastAsia="Times New Roman" w:cs="Arial"/>
                <w:b/>
                <w:sz w:val="24"/>
                <w:szCs w:val="24"/>
              </w:rPr>
              <w:t>LEAD POSITION &amp; ENTITY</w:t>
            </w:r>
          </w:p>
        </w:tc>
        <w:tc>
          <w:tcPr>
            <w:tcW w:w="3419" w:type="dxa"/>
          </w:tcPr>
          <w:p w:rsidR="00851E1D" w:rsidRPr="00E81673" w:rsidRDefault="00851E1D" w:rsidP="00851E1D">
            <w:pPr>
              <w:jc w:val="center"/>
              <w:rPr>
                <w:rFonts w:eastAsia="Times New Roman" w:cs="Arial"/>
                <w:b/>
                <w:sz w:val="24"/>
                <w:szCs w:val="24"/>
              </w:rPr>
            </w:pPr>
            <w:r w:rsidRPr="00E81673">
              <w:rPr>
                <w:rFonts w:eastAsia="Times New Roman" w:cs="Arial"/>
                <w:b/>
                <w:sz w:val="24"/>
                <w:szCs w:val="24"/>
              </w:rPr>
              <w:t xml:space="preserve">TIMEFRAME FOR </w:t>
            </w:r>
          </w:p>
          <w:p w:rsidR="00851E1D" w:rsidRPr="00E81673" w:rsidRDefault="00851E1D" w:rsidP="00851E1D">
            <w:pPr>
              <w:jc w:val="center"/>
              <w:rPr>
                <w:rFonts w:eastAsia="Times New Roman" w:cs="Arial"/>
                <w:b/>
                <w:sz w:val="24"/>
                <w:szCs w:val="24"/>
              </w:rPr>
            </w:pPr>
            <w:r w:rsidRPr="00E81673">
              <w:rPr>
                <w:rFonts w:eastAsia="Times New Roman" w:cs="Arial"/>
                <w:b/>
                <w:sz w:val="24"/>
                <w:szCs w:val="24"/>
              </w:rPr>
              <w:t>2021-2025</w:t>
            </w:r>
          </w:p>
          <w:p w:rsidR="00851E1D" w:rsidRPr="00E81673" w:rsidRDefault="00851E1D" w:rsidP="00851E1D">
            <w:pPr>
              <w:rPr>
                <w:rFonts w:eastAsia="Times New Roman" w:cs="Arial"/>
                <w:b/>
                <w:sz w:val="24"/>
                <w:szCs w:val="24"/>
              </w:rPr>
            </w:pPr>
            <w:r w:rsidRPr="00E81673">
              <w:rPr>
                <w:rFonts w:eastAsia="Times New Roman" w:cs="Arial"/>
                <w:b/>
                <w:sz w:val="24"/>
                <w:szCs w:val="24"/>
              </w:rPr>
              <w:t>START DATE / END DATE</w:t>
            </w:r>
          </w:p>
        </w:tc>
      </w:tr>
      <w:tr w:rsidR="005400C3" w:rsidRPr="00B66434" w:rsidTr="00D51220">
        <w:trPr>
          <w:trHeight w:val="827"/>
          <w:jc w:val="center"/>
        </w:trPr>
        <w:tc>
          <w:tcPr>
            <w:tcW w:w="3595" w:type="dxa"/>
            <w:vMerge w:val="restart"/>
          </w:tcPr>
          <w:p w:rsidR="005400C3" w:rsidRPr="00E81673" w:rsidRDefault="005400C3" w:rsidP="00546F71">
            <w:pPr>
              <w:pStyle w:val="ListParagraph"/>
              <w:numPr>
                <w:ilvl w:val="0"/>
                <w:numId w:val="1"/>
              </w:numPr>
              <w:rPr>
                <w:rFonts w:eastAsia="Times New Roman" w:cs="Arial"/>
                <w:b/>
                <w:sz w:val="24"/>
                <w:szCs w:val="24"/>
              </w:rPr>
            </w:pPr>
            <w:r w:rsidRPr="00E81673">
              <w:rPr>
                <w:rFonts w:eastAsia="Times New Roman" w:cs="Arial"/>
                <w:b/>
                <w:sz w:val="24"/>
                <w:szCs w:val="24"/>
              </w:rPr>
              <w:t>Create a “warm handoff” process between OCWCOG and community partners which serve a large cross section of the same consumer base</w:t>
            </w:r>
          </w:p>
        </w:tc>
        <w:tc>
          <w:tcPr>
            <w:tcW w:w="3330" w:type="dxa"/>
            <w:gridSpan w:val="2"/>
          </w:tcPr>
          <w:p w:rsidR="005400C3" w:rsidRPr="00E81673" w:rsidRDefault="005400C3" w:rsidP="005400C3">
            <w:pPr>
              <w:pStyle w:val="ListParagraph"/>
              <w:numPr>
                <w:ilvl w:val="0"/>
                <w:numId w:val="2"/>
              </w:numPr>
              <w:rPr>
                <w:rFonts w:eastAsia="Times New Roman" w:cs="Arial"/>
                <w:b/>
                <w:sz w:val="24"/>
                <w:szCs w:val="24"/>
              </w:rPr>
            </w:pPr>
            <w:r w:rsidRPr="00E81673">
              <w:rPr>
                <w:rFonts w:eastAsia="Times New Roman" w:cs="Arial"/>
                <w:b/>
                <w:sz w:val="24"/>
                <w:szCs w:val="24"/>
              </w:rPr>
              <w:t>Develop a list of partners that serve a large number of the same consumers</w:t>
            </w:r>
          </w:p>
        </w:tc>
        <w:tc>
          <w:tcPr>
            <w:tcW w:w="3331" w:type="dxa"/>
            <w:vMerge w:val="restart"/>
          </w:tcPr>
          <w:p w:rsidR="005400C3" w:rsidRPr="00E81673" w:rsidRDefault="005400C3" w:rsidP="00865898">
            <w:pPr>
              <w:rPr>
                <w:rFonts w:eastAsia="Times New Roman" w:cs="Arial"/>
                <w:b/>
                <w:sz w:val="24"/>
                <w:szCs w:val="24"/>
              </w:rPr>
            </w:pPr>
            <w:r w:rsidRPr="00E81673">
              <w:rPr>
                <w:rFonts w:eastAsia="Times New Roman" w:cs="Arial"/>
                <w:b/>
                <w:sz w:val="24"/>
                <w:szCs w:val="24"/>
              </w:rPr>
              <w:t xml:space="preserve">Program Director and Program Manager </w:t>
            </w:r>
          </w:p>
        </w:tc>
        <w:tc>
          <w:tcPr>
            <w:tcW w:w="3419" w:type="dxa"/>
            <w:vMerge w:val="restart"/>
          </w:tcPr>
          <w:p w:rsidR="005400C3" w:rsidRPr="00E81673" w:rsidRDefault="005400C3" w:rsidP="00851E1D">
            <w:pPr>
              <w:rPr>
                <w:rFonts w:eastAsia="Times New Roman" w:cs="Arial"/>
                <w:b/>
                <w:sz w:val="24"/>
                <w:szCs w:val="24"/>
              </w:rPr>
            </w:pPr>
            <w:r w:rsidRPr="00E81673">
              <w:rPr>
                <w:rFonts w:eastAsia="Times New Roman" w:cs="Arial"/>
                <w:b/>
                <w:sz w:val="24"/>
                <w:szCs w:val="24"/>
              </w:rPr>
              <w:t>7/1/2021 – 6/30/2022</w:t>
            </w:r>
          </w:p>
        </w:tc>
      </w:tr>
      <w:tr w:rsidR="005400C3" w:rsidRPr="00B66434" w:rsidTr="00D51220">
        <w:trPr>
          <w:trHeight w:val="825"/>
          <w:jc w:val="center"/>
        </w:trPr>
        <w:tc>
          <w:tcPr>
            <w:tcW w:w="3595" w:type="dxa"/>
            <w:vMerge/>
          </w:tcPr>
          <w:p w:rsidR="005400C3" w:rsidRPr="00E81673" w:rsidRDefault="005400C3" w:rsidP="00546F71">
            <w:pPr>
              <w:pStyle w:val="ListParagraph"/>
              <w:numPr>
                <w:ilvl w:val="0"/>
                <w:numId w:val="1"/>
              </w:numPr>
              <w:rPr>
                <w:rFonts w:eastAsia="Times New Roman" w:cs="Arial"/>
                <w:b/>
                <w:sz w:val="24"/>
                <w:szCs w:val="24"/>
              </w:rPr>
            </w:pPr>
          </w:p>
        </w:tc>
        <w:tc>
          <w:tcPr>
            <w:tcW w:w="3330" w:type="dxa"/>
            <w:gridSpan w:val="2"/>
          </w:tcPr>
          <w:p w:rsidR="005400C3" w:rsidRPr="00E81673" w:rsidRDefault="005400C3" w:rsidP="005400C3">
            <w:pPr>
              <w:pStyle w:val="ListParagraph"/>
              <w:numPr>
                <w:ilvl w:val="0"/>
                <w:numId w:val="2"/>
              </w:numPr>
              <w:rPr>
                <w:rFonts w:eastAsia="Times New Roman" w:cs="Arial"/>
                <w:b/>
                <w:sz w:val="24"/>
                <w:szCs w:val="24"/>
              </w:rPr>
            </w:pPr>
            <w:r w:rsidRPr="00E81673">
              <w:rPr>
                <w:rFonts w:eastAsia="Times New Roman" w:cs="Arial"/>
                <w:b/>
                <w:sz w:val="24"/>
                <w:szCs w:val="24"/>
              </w:rPr>
              <w:t>Develop a work group for each community partner to discuss warm handoffs</w:t>
            </w:r>
          </w:p>
        </w:tc>
        <w:tc>
          <w:tcPr>
            <w:tcW w:w="3331" w:type="dxa"/>
            <w:vMerge/>
          </w:tcPr>
          <w:p w:rsidR="005400C3" w:rsidRPr="00E81673" w:rsidRDefault="005400C3" w:rsidP="00851E1D">
            <w:pPr>
              <w:rPr>
                <w:rFonts w:eastAsia="Times New Roman" w:cs="Arial"/>
                <w:b/>
                <w:sz w:val="24"/>
                <w:szCs w:val="24"/>
              </w:rPr>
            </w:pPr>
          </w:p>
        </w:tc>
        <w:tc>
          <w:tcPr>
            <w:tcW w:w="3419" w:type="dxa"/>
            <w:vMerge/>
          </w:tcPr>
          <w:p w:rsidR="005400C3" w:rsidRPr="00E81673" w:rsidRDefault="005400C3" w:rsidP="00851E1D">
            <w:pPr>
              <w:rPr>
                <w:rFonts w:eastAsia="Times New Roman" w:cs="Arial"/>
                <w:b/>
                <w:sz w:val="24"/>
                <w:szCs w:val="24"/>
              </w:rPr>
            </w:pPr>
          </w:p>
        </w:tc>
      </w:tr>
      <w:tr w:rsidR="005400C3" w:rsidRPr="00B66434" w:rsidTr="00865898">
        <w:trPr>
          <w:trHeight w:val="611"/>
          <w:jc w:val="center"/>
        </w:trPr>
        <w:tc>
          <w:tcPr>
            <w:tcW w:w="3595" w:type="dxa"/>
            <w:vMerge/>
          </w:tcPr>
          <w:p w:rsidR="005400C3" w:rsidRPr="00E81673" w:rsidRDefault="005400C3" w:rsidP="00546F71">
            <w:pPr>
              <w:pStyle w:val="ListParagraph"/>
              <w:numPr>
                <w:ilvl w:val="0"/>
                <w:numId w:val="1"/>
              </w:numPr>
              <w:rPr>
                <w:rFonts w:eastAsia="Times New Roman" w:cs="Arial"/>
                <w:b/>
                <w:sz w:val="24"/>
                <w:szCs w:val="24"/>
              </w:rPr>
            </w:pPr>
          </w:p>
        </w:tc>
        <w:tc>
          <w:tcPr>
            <w:tcW w:w="3330" w:type="dxa"/>
            <w:gridSpan w:val="2"/>
          </w:tcPr>
          <w:p w:rsidR="005400C3" w:rsidRPr="00E81673" w:rsidRDefault="005400C3" w:rsidP="00546F71">
            <w:pPr>
              <w:pStyle w:val="ListParagraph"/>
              <w:numPr>
                <w:ilvl w:val="0"/>
                <w:numId w:val="2"/>
              </w:numPr>
              <w:rPr>
                <w:rFonts w:eastAsia="Times New Roman" w:cs="Arial"/>
                <w:b/>
                <w:sz w:val="24"/>
                <w:szCs w:val="24"/>
              </w:rPr>
            </w:pPr>
            <w:r w:rsidRPr="00E81673">
              <w:rPr>
                <w:rFonts w:eastAsia="Times New Roman" w:cs="Arial"/>
                <w:b/>
                <w:sz w:val="24"/>
                <w:szCs w:val="24"/>
              </w:rPr>
              <w:t xml:space="preserve">Develop a process </w:t>
            </w:r>
          </w:p>
        </w:tc>
        <w:tc>
          <w:tcPr>
            <w:tcW w:w="3331" w:type="dxa"/>
            <w:vMerge/>
          </w:tcPr>
          <w:p w:rsidR="005400C3" w:rsidRPr="00E81673" w:rsidRDefault="005400C3" w:rsidP="00851E1D">
            <w:pPr>
              <w:rPr>
                <w:rFonts w:eastAsia="Times New Roman" w:cs="Arial"/>
                <w:b/>
                <w:sz w:val="24"/>
                <w:szCs w:val="24"/>
              </w:rPr>
            </w:pPr>
          </w:p>
        </w:tc>
        <w:tc>
          <w:tcPr>
            <w:tcW w:w="3419" w:type="dxa"/>
            <w:vMerge/>
          </w:tcPr>
          <w:p w:rsidR="005400C3" w:rsidRPr="00E81673" w:rsidRDefault="005400C3" w:rsidP="00851E1D">
            <w:pPr>
              <w:rPr>
                <w:rFonts w:eastAsia="Times New Roman" w:cs="Arial"/>
                <w:b/>
                <w:sz w:val="24"/>
                <w:szCs w:val="24"/>
              </w:rPr>
            </w:pPr>
          </w:p>
        </w:tc>
      </w:tr>
      <w:tr w:rsidR="005400C3" w:rsidRPr="00B66434" w:rsidTr="00D04D6A">
        <w:trPr>
          <w:trHeight w:val="528"/>
          <w:jc w:val="center"/>
        </w:trPr>
        <w:tc>
          <w:tcPr>
            <w:tcW w:w="3595" w:type="dxa"/>
            <w:vMerge/>
            <w:tcBorders>
              <w:bottom w:val="single" w:sz="4" w:space="0" w:color="auto"/>
            </w:tcBorders>
          </w:tcPr>
          <w:p w:rsidR="005400C3" w:rsidRPr="00E81673" w:rsidRDefault="005400C3" w:rsidP="00546F71">
            <w:pPr>
              <w:pStyle w:val="ListParagraph"/>
              <w:numPr>
                <w:ilvl w:val="0"/>
                <w:numId w:val="1"/>
              </w:numPr>
              <w:rPr>
                <w:rFonts w:eastAsia="Times New Roman" w:cs="Arial"/>
                <w:b/>
                <w:sz w:val="24"/>
                <w:szCs w:val="24"/>
              </w:rPr>
            </w:pPr>
          </w:p>
        </w:tc>
        <w:tc>
          <w:tcPr>
            <w:tcW w:w="3330" w:type="dxa"/>
            <w:gridSpan w:val="2"/>
          </w:tcPr>
          <w:p w:rsidR="005400C3" w:rsidRPr="00E81673" w:rsidRDefault="005400C3" w:rsidP="00546F71">
            <w:pPr>
              <w:pStyle w:val="ListParagraph"/>
              <w:numPr>
                <w:ilvl w:val="0"/>
                <w:numId w:val="2"/>
              </w:numPr>
              <w:rPr>
                <w:rFonts w:eastAsia="Times New Roman" w:cs="Arial"/>
                <w:b/>
                <w:sz w:val="24"/>
                <w:szCs w:val="24"/>
              </w:rPr>
            </w:pPr>
            <w:r w:rsidRPr="00E81673">
              <w:rPr>
                <w:rFonts w:eastAsia="Times New Roman" w:cs="Arial"/>
                <w:b/>
                <w:sz w:val="24"/>
                <w:szCs w:val="24"/>
              </w:rPr>
              <w:t>Revisit quarterly in the beginning to address any issues</w:t>
            </w:r>
          </w:p>
        </w:tc>
        <w:tc>
          <w:tcPr>
            <w:tcW w:w="3331" w:type="dxa"/>
            <w:vMerge/>
          </w:tcPr>
          <w:p w:rsidR="005400C3" w:rsidRPr="00E81673" w:rsidRDefault="005400C3" w:rsidP="00851E1D">
            <w:pPr>
              <w:rPr>
                <w:rFonts w:eastAsia="Times New Roman" w:cs="Arial"/>
                <w:b/>
                <w:sz w:val="24"/>
                <w:szCs w:val="24"/>
              </w:rPr>
            </w:pPr>
          </w:p>
        </w:tc>
        <w:tc>
          <w:tcPr>
            <w:tcW w:w="3419" w:type="dxa"/>
            <w:vMerge/>
          </w:tcPr>
          <w:p w:rsidR="005400C3" w:rsidRPr="00E81673" w:rsidRDefault="005400C3" w:rsidP="00851E1D">
            <w:pPr>
              <w:rPr>
                <w:rFonts w:eastAsia="Times New Roman" w:cs="Arial"/>
                <w:b/>
                <w:sz w:val="24"/>
                <w:szCs w:val="24"/>
              </w:rPr>
            </w:pPr>
          </w:p>
        </w:tc>
      </w:tr>
      <w:tr w:rsidR="00546F71" w:rsidRPr="00B66434" w:rsidTr="00341021">
        <w:trPr>
          <w:trHeight w:val="528"/>
          <w:jc w:val="center"/>
        </w:trPr>
        <w:tc>
          <w:tcPr>
            <w:tcW w:w="3595" w:type="dxa"/>
            <w:vMerge w:val="restart"/>
          </w:tcPr>
          <w:p w:rsidR="00546F71" w:rsidRPr="00E81673" w:rsidRDefault="00546F71" w:rsidP="00546F71">
            <w:pPr>
              <w:pStyle w:val="ListParagraph"/>
              <w:numPr>
                <w:ilvl w:val="0"/>
                <w:numId w:val="1"/>
              </w:numPr>
              <w:rPr>
                <w:rFonts w:eastAsia="Times New Roman" w:cs="Arial"/>
                <w:b/>
                <w:sz w:val="24"/>
                <w:szCs w:val="24"/>
              </w:rPr>
            </w:pPr>
            <w:r w:rsidRPr="00E81673">
              <w:rPr>
                <w:rFonts w:eastAsia="Times New Roman" w:cs="Arial"/>
                <w:b/>
                <w:sz w:val="24"/>
                <w:szCs w:val="24"/>
              </w:rPr>
              <w:t>Reduce barriers and simplify the process for consumers that utilize both CSC and OCWCOG program</w:t>
            </w:r>
          </w:p>
        </w:tc>
        <w:tc>
          <w:tcPr>
            <w:tcW w:w="3330" w:type="dxa"/>
            <w:gridSpan w:val="2"/>
          </w:tcPr>
          <w:p w:rsidR="00F16DB8" w:rsidRPr="00E81673" w:rsidRDefault="00546F71" w:rsidP="00F16DB8">
            <w:pPr>
              <w:pStyle w:val="ListParagraph"/>
              <w:numPr>
                <w:ilvl w:val="0"/>
                <w:numId w:val="3"/>
              </w:numPr>
              <w:rPr>
                <w:rFonts w:eastAsia="Times New Roman" w:cs="Arial"/>
                <w:b/>
                <w:sz w:val="24"/>
                <w:szCs w:val="24"/>
              </w:rPr>
            </w:pPr>
            <w:r w:rsidRPr="00E81673">
              <w:rPr>
                <w:rFonts w:eastAsia="Times New Roman" w:cs="Arial"/>
                <w:b/>
                <w:sz w:val="24"/>
                <w:szCs w:val="24"/>
              </w:rPr>
              <w:t>Develop a streamlined application process for consumers that utilize OCWCOG and CSC programs</w:t>
            </w:r>
          </w:p>
        </w:tc>
        <w:tc>
          <w:tcPr>
            <w:tcW w:w="3331" w:type="dxa"/>
          </w:tcPr>
          <w:p w:rsidR="00546F71" w:rsidRPr="00E81673" w:rsidRDefault="00865898" w:rsidP="00851E1D">
            <w:pPr>
              <w:rPr>
                <w:rFonts w:eastAsia="Times New Roman" w:cs="Arial"/>
                <w:b/>
                <w:sz w:val="24"/>
                <w:szCs w:val="24"/>
              </w:rPr>
            </w:pPr>
            <w:r w:rsidRPr="00E81673">
              <w:rPr>
                <w:rFonts w:eastAsia="Times New Roman" w:cs="Arial"/>
                <w:b/>
                <w:sz w:val="24"/>
                <w:szCs w:val="24"/>
              </w:rPr>
              <w:t>Program Director</w:t>
            </w:r>
          </w:p>
          <w:p w:rsidR="00865898" w:rsidRPr="00E81673" w:rsidRDefault="00865898" w:rsidP="00851E1D">
            <w:pPr>
              <w:rPr>
                <w:rFonts w:eastAsia="Times New Roman" w:cs="Arial"/>
                <w:b/>
                <w:sz w:val="24"/>
                <w:szCs w:val="24"/>
              </w:rPr>
            </w:pPr>
            <w:r w:rsidRPr="00E81673">
              <w:rPr>
                <w:rFonts w:eastAsia="Times New Roman" w:cs="Arial"/>
                <w:b/>
                <w:sz w:val="24"/>
                <w:szCs w:val="24"/>
              </w:rPr>
              <w:t>Eligibility Supervisor</w:t>
            </w:r>
          </w:p>
        </w:tc>
        <w:tc>
          <w:tcPr>
            <w:tcW w:w="3419" w:type="dxa"/>
          </w:tcPr>
          <w:p w:rsidR="00546F71" w:rsidRPr="00E81673" w:rsidRDefault="005400C3" w:rsidP="00851E1D">
            <w:pPr>
              <w:rPr>
                <w:rFonts w:eastAsia="Times New Roman" w:cs="Arial"/>
                <w:b/>
                <w:sz w:val="24"/>
                <w:szCs w:val="24"/>
              </w:rPr>
            </w:pPr>
            <w:r w:rsidRPr="00E81673">
              <w:rPr>
                <w:rFonts w:eastAsia="Times New Roman" w:cs="Arial"/>
                <w:b/>
                <w:sz w:val="24"/>
                <w:szCs w:val="24"/>
              </w:rPr>
              <w:t>1/1/2022 – 6/30/2022</w:t>
            </w:r>
          </w:p>
        </w:tc>
      </w:tr>
      <w:tr w:rsidR="00865898" w:rsidRPr="00B66434" w:rsidTr="00B75267">
        <w:trPr>
          <w:trHeight w:val="1604"/>
          <w:jc w:val="center"/>
        </w:trPr>
        <w:tc>
          <w:tcPr>
            <w:tcW w:w="3595" w:type="dxa"/>
            <w:vMerge/>
          </w:tcPr>
          <w:p w:rsidR="00865898" w:rsidRPr="00E81673" w:rsidRDefault="00865898" w:rsidP="00546F71">
            <w:pPr>
              <w:pStyle w:val="ListParagraph"/>
              <w:numPr>
                <w:ilvl w:val="0"/>
                <w:numId w:val="1"/>
              </w:numPr>
              <w:rPr>
                <w:rFonts w:eastAsia="Times New Roman" w:cs="Arial"/>
                <w:b/>
                <w:sz w:val="24"/>
                <w:szCs w:val="24"/>
              </w:rPr>
            </w:pPr>
          </w:p>
        </w:tc>
        <w:tc>
          <w:tcPr>
            <w:tcW w:w="3330" w:type="dxa"/>
            <w:gridSpan w:val="2"/>
          </w:tcPr>
          <w:p w:rsidR="00865898" w:rsidRPr="00E81673" w:rsidRDefault="00865898" w:rsidP="00546F71">
            <w:pPr>
              <w:pStyle w:val="ListParagraph"/>
              <w:numPr>
                <w:ilvl w:val="0"/>
                <w:numId w:val="3"/>
              </w:numPr>
              <w:rPr>
                <w:rFonts w:eastAsia="Times New Roman" w:cs="Arial"/>
                <w:b/>
                <w:sz w:val="24"/>
                <w:szCs w:val="24"/>
              </w:rPr>
            </w:pPr>
            <w:r w:rsidRPr="00E81673">
              <w:rPr>
                <w:rFonts w:eastAsia="Times New Roman" w:cs="Arial"/>
                <w:b/>
                <w:sz w:val="24"/>
                <w:szCs w:val="24"/>
              </w:rPr>
              <w:t>Work with CSC leadership to make sure both agencies have up to date and accurate information about programs</w:t>
            </w:r>
          </w:p>
          <w:p w:rsidR="0031193E" w:rsidRPr="00E81673" w:rsidRDefault="0031193E" w:rsidP="0031193E">
            <w:pPr>
              <w:pStyle w:val="ListParagraph"/>
              <w:rPr>
                <w:rFonts w:eastAsia="Times New Roman" w:cs="Arial"/>
                <w:b/>
                <w:sz w:val="24"/>
                <w:szCs w:val="24"/>
              </w:rPr>
            </w:pPr>
          </w:p>
        </w:tc>
        <w:tc>
          <w:tcPr>
            <w:tcW w:w="3331" w:type="dxa"/>
          </w:tcPr>
          <w:p w:rsidR="00865898" w:rsidRPr="00E81673" w:rsidRDefault="00865898" w:rsidP="00851E1D">
            <w:pPr>
              <w:rPr>
                <w:rFonts w:eastAsia="Times New Roman" w:cs="Arial"/>
                <w:b/>
                <w:sz w:val="24"/>
                <w:szCs w:val="24"/>
              </w:rPr>
            </w:pPr>
            <w:r w:rsidRPr="00E81673">
              <w:rPr>
                <w:rFonts w:eastAsia="Times New Roman" w:cs="Arial"/>
                <w:b/>
                <w:sz w:val="24"/>
                <w:szCs w:val="24"/>
              </w:rPr>
              <w:t>ADRC Supervisor</w:t>
            </w:r>
          </w:p>
        </w:tc>
        <w:tc>
          <w:tcPr>
            <w:tcW w:w="3419" w:type="dxa"/>
          </w:tcPr>
          <w:p w:rsidR="00865898" w:rsidRPr="00E81673" w:rsidRDefault="005400C3" w:rsidP="00851E1D">
            <w:pPr>
              <w:rPr>
                <w:rFonts w:eastAsia="Times New Roman" w:cs="Arial"/>
                <w:b/>
                <w:sz w:val="24"/>
                <w:szCs w:val="24"/>
              </w:rPr>
            </w:pPr>
            <w:r w:rsidRPr="00E81673">
              <w:rPr>
                <w:rFonts w:eastAsia="Times New Roman" w:cs="Arial"/>
                <w:b/>
                <w:sz w:val="24"/>
                <w:szCs w:val="24"/>
              </w:rPr>
              <w:t>Annual team meetings beginning fall 2021</w:t>
            </w:r>
          </w:p>
        </w:tc>
      </w:tr>
      <w:tr w:rsidR="0031193E" w:rsidRPr="00B66434" w:rsidTr="00D506DA">
        <w:trPr>
          <w:trHeight w:val="632"/>
          <w:jc w:val="center"/>
        </w:trPr>
        <w:tc>
          <w:tcPr>
            <w:tcW w:w="13675" w:type="dxa"/>
            <w:gridSpan w:val="5"/>
            <w:tcBorders>
              <w:bottom w:val="single" w:sz="4" w:space="0" w:color="auto"/>
            </w:tcBorders>
          </w:tcPr>
          <w:p w:rsidR="0031193E" w:rsidRPr="00E81673" w:rsidRDefault="0031193E" w:rsidP="00F16DB8">
            <w:pPr>
              <w:rPr>
                <w:rFonts w:eastAsia="Times New Roman" w:cs="Arial"/>
                <w:b/>
                <w:sz w:val="24"/>
                <w:szCs w:val="24"/>
              </w:rPr>
            </w:pPr>
            <w:r w:rsidRPr="00E81673">
              <w:rPr>
                <w:rFonts w:eastAsia="Times New Roman" w:cs="Arial"/>
                <w:b/>
                <w:sz w:val="24"/>
                <w:szCs w:val="24"/>
              </w:rPr>
              <w:t xml:space="preserve">Goal #2: </w:t>
            </w:r>
            <w:r w:rsidRPr="00E81673">
              <w:rPr>
                <w:rFonts w:cs="Arial"/>
                <w:b/>
                <w:sz w:val="24"/>
                <w:szCs w:val="24"/>
              </w:rPr>
              <w:t xml:space="preserve"> Provide Information and Referral and Options Counseling Staff with the Tools and Resources They Need to Do Their Job</w:t>
            </w:r>
          </w:p>
        </w:tc>
      </w:tr>
      <w:tr w:rsidR="007C47E4" w:rsidRPr="00E81673" w:rsidTr="00572AD2">
        <w:trPr>
          <w:trHeight w:val="984"/>
          <w:jc w:val="center"/>
        </w:trPr>
        <w:tc>
          <w:tcPr>
            <w:tcW w:w="3595" w:type="dxa"/>
            <w:vMerge w:val="restart"/>
          </w:tcPr>
          <w:p w:rsidR="007C47E4" w:rsidRPr="00E81673" w:rsidRDefault="007C47E4" w:rsidP="003E4289">
            <w:pPr>
              <w:pStyle w:val="ListParagraph"/>
              <w:numPr>
                <w:ilvl w:val="0"/>
                <w:numId w:val="5"/>
              </w:numPr>
              <w:rPr>
                <w:rFonts w:eastAsia="Times New Roman" w:cs="Arial"/>
                <w:b/>
                <w:sz w:val="24"/>
                <w:szCs w:val="24"/>
              </w:rPr>
            </w:pPr>
            <w:r w:rsidRPr="00E81673">
              <w:rPr>
                <w:rFonts w:eastAsia="Times New Roman" w:cs="Arial"/>
                <w:b/>
                <w:sz w:val="24"/>
                <w:szCs w:val="24"/>
              </w:rPr>
              <w:lastRenderedPageBreak/>
              <w:t>Regular training will be provided on topics that are especially relevant to Information and referral specialists</w:t>
            </w:r>
          </w:p>
        </w:tc>
        <w:tc>
          <w:tcPr>
            <w:tcW w:w="3330" w:type="dxa"/>
            <w:gridSpan w:val="2"/>
          </w:tcPr>
          <w:p w:rsidR="007C47E4" w:rsidRPr="00E81673" w:rsidRDefault="007C47E4" w:rsidP="00572AD2">
            <w:pPr>
              <w:pStyle w:val="ListParagraph"/>
              <w:numPr>
                <w:ilvl w:val="0"/>
                <w:numId w:val="9"/>
              </w:numPr>
              <w:rPr>
                <w:rFonts w:cs="Arial"/>
                <w:b/>
                <w:sz w:val="24"/>
                <w:szCs w:val="24"/>
              </w:rPr>
            </w:pPr>
            <w:r w:rsidRPr="00E81673">
              <w:rPr>
                <w:rFonts w:cs="Arial"/>
                <w:b/>
                <w:sz w:val="24"/>
                <w:szCs w:val="24"/>
              </w:rPr>
              <w:t xml:space="preserve">Training on Person Centered Planning will be offered once every two years </w:t>
            </w:r>
          </w:p>
          <w:p w:rsidR="007C47E4" w:rsidRPr="00E81673" w:rsidRDefault="007C47E4" w:rsidP="00851E1D">
            <w:pPr>
              <w:rPr>
                <w:rFonts w:eastAsia="Times New Roman" w:cs="Arial"/>
                <w:b/>
                <w:sz w:val="24"/>
                <w:szCs w:val="24"/>
              </w:rPr>
            </w:pPr>
          </w:p>
        </w:tc>
        <w:tc>
          <w:tcPr>
            <w:tcW w:w="3331" w:type="dxa"/>
            <w:vMerge w:val="restart"/>
          </w:tcPr>
          <w:p w:rsidR="007C47E4" w:rsidRPr="00E81673" w:rsidRDefault="007C47E4" w:rsidP="00851E1D">
            <w:pPr>
              <w:rPr>
                <w:rFonts w:eastAsia="Times New Roman" w:cs="Arial"/>
                <w:b/>
                <w:sz w:val="24"/>
                <w:szCs w:val="24"/>
              </w:rPr>
            </w:pPr>
            <w:r w:rsidRPr="00E81673">
              <w:rPr>
                <w:rFonts w:eastAsia="Times New Roman" w:cs="Arial"/>
                <w:b/>
                <w:sz w:val="24"/>
                <w:szCs w:val="24"/>
              </w:rPr>
              <w:t>Training unit, Professional Development Committee, and ADRC Supervisor</w:t>
            </w:r>
          </w:p>
        </w:tc>
        <w:tc>
          <w:tcPr>
            <w:tcW w:w="3419" w:type="dxa"/>
            <w:vMerge w:val="restart"/>
          </w:tcPr>
          <w:p w:rsidR="007C47E4" w:rsidRPr="00E81673" w:rsidRDefault="007C47E4" w:rsidP="00851E1D">
            <w:pPr>
              <w:rPr>
                <w:rFonts w:eastAsia="Times New Roman" w:cs="Arial"/>
                <w:b/>
                <w:sz w:val="24"/>
                <w:szCs w:val="24"/>
              </w:rPr>
            </w:pPr>
            <w:r w:rsidRPr="00E81673">
              <w:rPr>
                <w:rFonts w:eastAsia="Times New Roman" w:cs="Arial"/>
                <w:b/>
                <w:sz w:val="24"/>
                <w:szCs w:val="24"/>
              </w:rPr>
              <w:t>Staff will have an opportunity to attend training on all four topics by 6/30/2025</w:t>
            </w:r>
          </w:p>
        </w:tc>
      </w:tr>
      <w:tr w:rsidR="007C47E4" w:rsidRPr="00E81673" w:rsidTr="003E4289">
        <w:trPr>
          <w:trHeight w:val="1488"/>
          <w:jc w:val="center"/>
        </w:trPr>
        <w:tc>
          <w:tcPr>
            <w:tcW w:w="3595" w:type="dxa"/>
            <w:vMerge/>
          </w:tcPr>
          <w:p w:rsidR="007C47E4" w:rsidRPr="00E81673" w:rsidRDefault="007C47E4" w:rsidP="003E4289">
            <w:pPr>
              <w:pStyle w:val="ListParagraph"/>
              <w:numPr>
                <w:ilvl w:val="0"/>
                <w:numId w:val="7"/>
              </w:numPr>
              <w:rPr>
                <w:rFonts w:eastAsia="Times New Roman" w:cs="Arial"/>
                <w:b/>
                <w:sz w:val="24"/>
                <w:szCs w:val="24"/>
              </w:rPr>
            </w:pPr>
          </w:p>
        </w:tc>
        <w:tc>
          <w:tcPr>
            <w:tcW w:w="3330" w:type="dxa"/>
            <w:gridSpan w:val="2"/>
          </w:tcPr>
          <w:p w:rsidR="007C47E4" w:rsidRPr="00E81673" w:rsidRDefault="007C47E4" w:rsidP="00572AD2">
            <w:pPr>
              <w:pStyle w:val="ListParagraph"/>
              <w:numPr>
                <w:ilvl w:val="0"/>
                <w:numId w:val="9"/>
              </w:numPr>
              <w:rPr>
                <w:rFonts w:cs="Arial"/>
                <w:b/>
                <w:sz w:val="24"/>
                <w:szCs w:val="24"/>
              </w:rPr>
            </w:pPr>
            <w:r w:rsidRPr="00E81673">
              <w:rPr>
                <w:rFonts w:cs="Arial"/>
                <w:b/>
                <w:sz w:val="24"/>
                <w:szCs w:val="24"/>
              </w:rPr>
              <w:t>Training on the meaning Service Equity and how to be inclusive and culturally competent will be offered every two years</w:t>
            </w:r>
          </w:p>
        </w:tc>
        <w:tc>
          <w:tcPr>
            <w:tcW w:w="3331" w:type="dxa"/>
            <w:vMerge/>
          </w:tcPr>
          <w:p w:rsidR="007C47E4" w:rsidRPr="00E81673" w:rsidRDefault="007C47E4" w:rsidP="00851E1D">
            <w:pPr>
              <w:rPr>
                <w:rFonts w:eastAsia="Times New Roman" w:cs="Arial"/>
                <w:b/>
                <w:sz w:val="24"/>
                <w:szCs w:val="24"/>
              </w:rPr>
            </w:pPr>
          </w:p>
        </w:tc>
        <w:tc>
          <w:tcPr>
            <w:tcW w:w="3419" w:type="dxa"/>
            <w:vMerge/>
          </w:tcPr>
          <w:p w:rsidR="007C47E4" w:rsidRPr="00E81673" w:rsidRDefault="007C47E4" w:rsidP="00851E1D">
            <w:pPr>
              <w:rPr>
                <w:rFonts w:eastAsia="Times New Roman" w:cs="Arial"/>
                <w:b/>
                <w:sz w:val="24"/>
                <w:szCs w:val="24"/>
              </w:rPr>
            </w:pPr>
          </w:p>
        </w:tc>
      </w:tr>
      <w:tr w:rsidR="007C47E4" w:rsidRPr="00E81673" w:rsidTr="00D04D6A">
        <w:trPr>
          <w:trHeight w:val="441"/>
          <w:jc w:val="center"/>
        </w:trPr>
        <w:tc>
          <w:tcPr>
            <w:tcW w:w="3595" w:type="dxa"/>
            <w:vMerge/>
          </w:tcPr>
          <w:p w:rsidR="007C47E4" w:rsidRPr="00E81673" w:rsidRDefault="007C47E4" w:rsidP="003E4289">
            <w:pPr>
              <w:pStyle w:val="ListParagraph"/>
              <w:numPr>
                <w:ilvl w:val="0"/>
                <w:numId w:val="7"/>
              </w:numPr>
              <w:rPr>
                <w:rFonts w:eastAsia="Times New Roman" w:cs="Arial"/>
                <w:b/>
                <w:sz w:val="24"/>
                <w:szCs w:val="24"/>
              </w:rPr>
            </w:pPr>
          </w:p>
        </w:tc>
        <w:tc>
          <w:tcPr>
            <w:tcW w:w="3330" w:type="dxa"/>
            <w:gridSpan w:val="2"/>
          </w:tcPr>
          <w:p w:rsidR="007C47E4" w:rsidRPr="00E81673" w:rsidRDefault="007C47E4" w:rsidP="00572AD2">
            <w:pPr>
              <w:pStyle w:val="ListParagraph"/>
              <w:numPr>
                <w:ilvl w:val="0"/>
                <w:numId w:val="9"/>
              </w:numPr>
              <w:rPr>
                <w:rFonts w:cs="Arial"/>
                <w:b/>
                <w:sz w:val="24"/>
                <w:szCs w:val="24"/>
              </w:rPr>
            </w:pPr>
            <w:r w:rsidRPr="00E81673">
              <w:rPr>
                <w:rFonts w:cs="Arial"/>
                <w:b/>
                <w:sz w:val="24"/>
                <w:szCs w:val="24"/>
              </w:rPr>
              <w:t>Training on De-escalation tactics will be offered every two years</w:t>
            </w:r>
          </w:p>
        </w:tc>
        <w:tc>
          <w:tcPr>
            <w:tcW w:w="3331" w:type="dxa"/>
            <w:vMerge/>
          </w:tcPr>
          <w:p w:rsidR="007C47E4" w:rsidRPr="00E81673" w:rsidRDefault="007C47E4" w:rsidP="00851E1D">
            <w:pPr>
              <w:rPr>
                <w:rFonts w:eastAsia="Times New Roman" w:cs="Arial"/>
                <w:b/>
                <w:sz w:val="24"/>
                <w:szCs w:val="24"/>
              </w:rPr>
            </w:pPr>
          </w:p>
        </w:tc>
        <w:tc>
          <w:tcPr>
            <w:tcW w:w="3419" w:type="dxa"/>
            <w:vMerge/>
          </w:tcPr>
          <w:p w:rsidR="007C47E4" w:rsidRPr="00E81673" w:rsidRDefault="007C47E4" w:rsidP="00851E1D">
            <w:pPr>
              <w:rPr>
                <w:rFonts w:eastAsia="Times New Roman" w:cs="Arial"/>
                <w:b/>
                <w:sz w:val="24"/>
                <w:szCs w:val="24"/>
              </w:rPr>
            </w:pPr>
          </w:p>
        </w:tc>
      </w:tr>
      <w:tr w:rsidR="007C47E4" w:rsidRPr="00E81673" w:rsidTr="003E4289">
        <w:trPr>
          <w:trHeight w:val="528"/>
          <w:jc w:val="center"/>
        </w:trPr>
        <w:tc>
          <w:tcPr>
            <w:tcW w:w="3595" w:type="dxa"/>
            <w:vMerge/>
          </w:tcPr>
          <w:p w:rsidR="007C47E4" w:rsidRPr="00E81673" w:rsidRDefault="007C47E4" w:rsidP="003E4289">
            <w:pPr>
              <w:pStyle w:val="ListParagraph"/>
              <w:numPr>
                <w:ilvl w:val="0"/>
                <w:numId w:val="7"/>
              </w:numPr>
              <w:rPr>
                <w:rFonts w:eastAsia="Times New Roman" w:cs="Arial"/>
                <w:b/>
                <w:sz w:val="24"/>
                <w:szCs w:val="24"/>
              </w:rPr>
            </w:pPr>
          </w:p>
        </w:tc>
        <w:tc>
          <w:tcPr>
            <w:tcW w:w="3330" w:type="dxa"/>
            <w:gridSpan w:val="2"/>
          </w:tcPr>
          <w:p w:rsidR="007C47E4" w:rsidRPr="00E81673" w:rsidRDefault="007C47E4" w:rsidP="00572AD2">
            <w:pPr>
              <w:pStyle w:val="ListParagraph"/>
              <w:numPr>
                <w:ilvl w:val="0"/>
                <w:numId w:val="9"/>
              </w:numPr>
              <w:rPr>
                <w:rFonts w:cs="Arial"/>
                <w:b/>
                <w:sz w:val="24"/>
                <w:szCs w:val="24"/>
              </w:rPr>
            </w:pPr>
            <w:r w:rsidRPr="00E81673">
              <w:rPr>
                <w:rFonts w:cs="Arial"/>
                <w:b/>
                <w:sz w:val="24"/>
                <w:szCs w:val="24"/>
              </w:rPr>
              <w:t>Training on how to be Trauma Informed will happen every two years</w:t>
            </w:r>
          </w:p>
        </w:tc>
        <w:tc>
          <w:tcPr>
            <w:tcW w:w="3331" w:type="dxa"/>
            <w:vMerge/>
          </w:tcPr>
          <w:p w:rsidR="007C47E4" w:rsidRPr="00E81673" w:rsidRDefault="007C47E4" w:rsidP="00851E1D">
            <w:pPr>
              <w:rPr>
                <w:rFonts w:eastAsia="Times New Roman" w:cs="Arial"/>
                <w:b/>
                <w:sz w:val="24"/>
                <w:szCs w:val="24"/>
              </w:rPr>
            </w:pPr>
          </w:p>
        </w:tc>
        <w:tc>
          <w:tcPr>
            <w:tcW w:w="3419" w:type="dxa"/>
            <w:vMerge/>
          </w:tcPr>
          <w:p w:rsidR="007C47E4" w:rsidRPr="00E81673" w:rsidRDefault="007C47E4" w:rsidP="00851E1D">
            <w:pPr>
              <w:rPr>
                <w:rFonts w:eastAsia="Times New Roman" w:cs="Arial"/>
                <w:b/>
                <w:sz w:val="24"/>
                <w:szCs w:val="24"/>
              </w:rPr>
            </w:pPr>
          </w:p>
        </w:tc>
      </w:tr>
      <w:tr w:rsidR="007C47E4" w:rsidRPr="00E81673" w:rsidTr="00D04D6A">
        <w:trPr>
          <w:trHeight w:val="528"/>
          <w:jc w:val="center"/>
        </w:trPr>
        <w:tc>
          <w:tcPr>
            <w:tcW w:w="3595" w:type="dxa"/>
            <w:vMerge/>
          </w:tcPr>
          <w:p w:rsidR="007C47E4" w:rsidRPr="00E81673" w:rsidRDefault="007C47E4" w:rsidP="003E4289">
            <w:pPr>
              <w:pStyle w:val="ListParagraph"/>
              <w:numPr>
                <w:ilvl w:val="0"/>
                <w:numId w:val="7"/>
              </w:numPr>
              <w:rPr>
                <w:rFonts w:eastAsia="Times New Roman" w:cs="Arial"/>
                <w:b/>
                <w:sz w:val="24"/>
                <w:szCs w:val="24"/>
              </w:rPr>
            </w:pPr>
          </w:p>
        </w:tc>
        <w:tc>
          <w:tcPr>
            <w:tcW w:w="3330" w:type="dxa"/>
            <w:gridSpan w:val="2"/>
          </w:tcPr>
          <w:p w:rsidR="007C47E4" w:rsidRPr="00E81673" w:rsidRDefault="007C47E4" w:rsidP="00572AD2">
            <w:pPr>
              <w:pStyle w:val="ListParagraph"/>
              <w:numPr>
                <w:ilvl w:val="0"/>
                <w:numId w:val="9"/>
              </w:numPr>
              <w:rPr>
                <w:rFonts w:cs="Arial"/>
                <w:b/>
                <w:sz w:val="24"/>
                <w:szCs w:val="24"/>
              </w:rPr>
            </w:pPr>
            <w:r w:rsidRPr="00E81673">
              <w:rPr>
                <w:rFonts w:cs="Arial"/>
                <w:b/>
                <w:sz w:val="24"/>
                <w:szCs w:val="24"/>
              </w:rPr>
              <w:t>Staff from key partners such as CSC will be invited to participate allowing the agencies to share the cost of training resources and build relationships</w:t>
            </w:r>
          </w:p>
        </w:tc>
        <w:tc>
          <w:tcPr>
            <w:tcW w:w="3331" w:type="dxa"/>
            <w:vMerge/>
          </w:tcPr>
          <w:p w:rsidR="007C47E4" w:rsidRPr="00E81673" w:rsidRDefault="007C47E4" w:rsidP="00851E1D">
            <w:pPr>
              <w:rPr>
                <w:rFonts w:eastAsia="Times New Roman" w:cs="Arial"/>
                <w:b/>
                <w:sz w:val="24"/>
                <w:szCs w:val="24"/>
              </w:rPr>
            </w:pPr>
          </w:p>
        </w:tc>
        <w:tc>
          <w:tcPr>
            <w:tcW w:w="3419" w:type="dxa"/>
            <w:vMerge/>
          </w:tcPr>
          <w:p w:rsidR="007C47E4" w:rsidRPr="00E81673" w:rsidRDefault="007C47E4" w:rsidP="00851E1D">
            <w:pPr>
              <w:rPr>
                <w:rFonts w:eastAsia="Times New Roman" w:cs="Arial"/>
                <w:b/>
                <w:sz w:val="24"/>
                <w:szCs w:val="24"/>
              </w:rPr>
            </w:pPr>
          </w:p>
        </w:tc>
      </w:tr>
      <w:tr w:rsidR="003E4289" w:rsidRPr="00E81673" w:rsidTr="00A30C95">
        <w:trPr>
          <w:trHeight w:val="950"/>
          <w:jc w:val="center"/>
        </w:trPr>
        <w:tc>
          <w:tcPr>
            <w:tcW w:w="3595" w:type="dxa"/>
          </w:tcPr>
          <w:p w:rsidR="003E4289" w:rsidRPr="00E81673" w:rsidRDefault="003E4289" w:rsidP="00572AD2">
            <w:pPr>
              <w:pStyle w:val="ListParagraph"/>
              <w:numPr>
                <w:ilvl w:val="0"/>
                <w:numId w:val="5"/>
              </w:numPr>
              <w:rPr>
                <w:rFonts w:eastAsia="Times New Roman" w:cs="Arial"/>
                <w:b/>
                <w:sz w:val="24"/>
                <w:szCs w:val="24"/>
              </w:rPr>
            </w:pPr>
            <w:r w:rsidRPr="00E81673">
              <w:rPr>
                <w:rFonts w:eastAsia="Times New Roman" w:cs="Arial"/>
                <w:b/>
                <w:sz w:val="24"/>
                <w:szCs w:val="24"/>
              </w:rPr>
              <w:t>Information about regional resources will be up to date and accurate</w:t>
            </w:r>
          </w:p>
        </w:tc>
        <w:tc>
          <w:tcPr>
            <w:tcW w:w="3330" w:type="dxa"/>
            <w:gridSpan w:val="2"/>
          </w:tcPr>
          <w:p w:rsidR="003E4289" w:rsidRPr="00E81673" w:rsidRDefault="00572AD2" w:rsidP="00572AD2">
            <w:pPr>
              <w:pStyle w:val="ListParagraph"/>
              <w:numPr>
                <w:ilvl w:val="0"/>
                <w:numId w:val="10"/>
              </w:numPr>
              <w:rPr>
                <w:rFonts w:eastAsia="Times New Roman" w:cs="Arial"/>
                <w:b/>
                <w:sz w:val="24"/>
                <w:szCs w:val="24"/>
              </w:rPr>
            </w:pPr>
            <w:r w:rsidRPr="00E81673">
              <w:rPr>
                <w:rFonts w:eastAsia="Times New Roman" w:cs="Arial"/>
                <w:b/>
                <w:sz w:val="24"/>
                <w:szCs w:val="24"/>
              </w:rPr>
              <w:t>95% of the resources in the RTZ database will be updated annually</w:t>
            </w:r>
          </w:p>
        </w:tc>
        <w:tc>
          <w:tcPr>
            <w:tcW w:w="3331" w:type="dxa"/>
          </w:tcPr>
          <w:p w:rsidR="003E4289" w:rsidRPr="00E81673" w:rsidRDefault="007C47E4" w:rsidP="00851E1D">
            <w:pPr>
              <w:rPr>
                <w:rFonts w:eastAsia="Times New Roman" w:cs="Arial"/>
                <w:b/>
                <w:sz w:val="24"/>
                <w:szCs w:val="24"/>
              </w:rPr>
            </w:pPr>
            <w:r w:rsidRPr="00E81673">
              <w:rPr>
                <w:rFonts w:eastAsia="Times New Roman" w:cs="Arial"/>
                <w:b/>
                <w:sz w:val="24"/>
                <w:szCs w:val="24"/>
              </w:rPr>
              <w:t>ADRC supervisor and Data Committee Representative from the call center</w:t>
            </w:r>
          </w:p>
        </w:tc>
        <w:tc>
          <w:tcPr>
            <w:tcW w:w="3419" w:type="dxa"/>
          </w:tcPr>
          <w:p w:rsidR="003E4289" w:rsidRPr="00E81673" w:rsidRDefault="007C47E4" w:rsidP="00851E1D">
            <w:pPr>
              <w:rPr>
                <w:rFonts w:eastAsia="Times New Roman" w:cs="Arial"/>
                <w:b/>
                <w:sz w:val="24"/>
                <w:szCs w:val="24"/>
              </w:rPr>
            </w:pPr>
            <w:r w:rsidRPr="00E81673">
              <w:rPr>
                <w:rFonts w:eastAsia="Times New Roman" w:cs="Arial"/>
                <w:b/>
                <w:sz w:val="24"/>
                <w:szCs w:val="24"/>
              </w:rPr>
              <w:t>Annually rolling timeframe with QA done every December</w:t>
            </w:r>
          </w:p>
        </w:tc>
      </w:tr>
      <w:tr w:rsidR="00572AD2" w:rsidRPr="00E81673" w:rsidTr="00A30C95">
        <w:trPr>
          <w:trHeight w:val="950"/>
          <w:jc w:val="center"/>
        </w:trPr>
        <w:tc>
          <w:tcPr>
            <w:tcW w:w="3595" w:type="dxa"/>
          </w:tcPr>
          <w:p w:rsidR="00572AD2" w:rsidRPr="00E81673" w:rsidRDefault="00572AD2" w:rsidP="00572AD2">
            <w:pPr>
              <w:pStyle w:val="ListParagraph"/>
              <w:numPr>
                <w:ilvl w:val="0"/>
                <w:numId w:val="5"/>
              </w:numPr>
              <w:rPr>
                <w:rFonts w:eastAsia="Times New Roman" w:cs="Arial"/>
                <w:b/>
                <w:sz w:val="24"/>
                <w:szCs w:val="24"/>
              </w:rPr>
            </w:pPr>
            <w:r w:rsidRPr="00E81673">
              <w:rPr>
                <w:rFonts w:eastAsia="Times New Roman" w:cs="Arial"/>
                <w:b/>
                <w:sz w:val="24"/>
                <w:szCs w:val="24"/>
              </w:rPr>
              <w:t>OCWCOG will encourage staff’s professional development</w:t>
            </w:r>
          </w:p>
        </w:tc>
        <w:tc>
          <w:tcPr>
            <w:tcW w:w="3330" w:type="dxa"/>
            <w:gridSpan w:val="2"/>
          </w:tcPr>
          <w:p w:rsidR="00572AD2" w:rsidRPr="00E81673" w:rsidRDefault="00572AD2" w:rsidP="00572AD2">
            <w:pPr>
              <w:pStyle w:val="ListParagraph"/>
              <w:numPr>
                <w:ilvl w:val="0"/>
                <w:numId w:val="12"/>
              </w:numPr>
              <w:rPr>
                <w:rFonts w:eastAsia="Times New Roman" w:cs="Arial"/>
                <w:b/>
                <w:sz w:val="24"/>
                <w:szCs w:val="24"/>
              </w:rPr>
            </w:pPr>
            <w:r w:rsidRPr="00E81673">
              <w:rPr>
                <w:rFonts w:eastAsia="Times New Roman" w:cs="Arial"/>
                <w:b/>
                <w:sz w:val="24"/>
                <w:szCs w:val="24"/>
              </w:rPr>
              <w:t xml:space="preserve">75% of Information and Referral workers at COG will be (Association of Information and </w:t>
            </w:r>
            <w:r w:rsidRPr="00E81673">
              <w:rPr>
                <w:rFonts w:eastAsia="Times New Roman" w:cs="Arial"/>
                <w:b/>
                <w:sz w:val="24"/>
                <w:szCs w:val="24"/>
              </w:rPr>
              <w:lastRenderedPageBreak/>
              <w:t>Referral Specialists (AIRS) certified</w:t>
            </w:r>
          </w:p>
        </w:tc>
        <w:tc>
          <w:tcPr>
            <w:tcW w:w="3331" w:type="dxa"/>
          </w:tcPr>
          <w:p w:rsidR="00572AD2" w:rsidRPr="00E81673" w:rsidRDefault="007C47E4" w:rsidP="00851E1D">
            <w:pPr>
              <w:rPr>
                <w:rFonts w:eastAsia="Times New Roman" w:cs="Arial"/>
                <w:b/>
                <w:sz w:val="24"/>
                <w:szCs w:val="24"/>
              </w:rPr>
            </w:pPr>
            <w:r w:rsidRPr="00E81673">
              <w:rPr>
                <w:rFonts w:eastAsia="Times New Roman" w:cs="Arial"/>
                <w:b/>
                <w:sz w:val="24"/>
                <w:szCs w:val="24"/>
              </w:rPr>
              <w:lastRenderedPageBreak/>
              <w:t>ADRC supervisor</w:t>
            </w:r>
          </w:p>
        </w:tc>
        <w:tc>
          <w:tcPr>
            <w:tcW w:w="3419" w:type="dxa"/>
          </w:tcPr>
          <w:p w:rsidR="00572AD2" w:rsidRPr="00E81673" w:rsidRDefault="007C47E4" w:rsidP="00851E1D">
            <w:pPr>
              <w:rPr>
                <w:rFonts w:eastAsia="Times New Roman" w:cs="Arial"/>
                <w:b/>
                <w:sz w:val="24"/>
                <w:szCs w:val="24"/>
              </w:rPr>
            </w:pPr>
            <w:r w:rsidRPr="00E81673">
              <w:rPr>
                <w:rFonts w:eastAsia="Times New Roman" w:cs="Arial"/>
                <w:b/>
                <w:sz w:val="24"/>
                <w:szCs w:val="24"/>
              </w:rPr>
              <w:t>50% trained by 6/30/2023</w:t>
            </w:r>
          </w:p>
          <w:p w:rsidR="007C47E4" w:rsidRPr="00E81673" w:rsidRDefault="007C47E4" w:rsidP="00851E1D">
            <w:pPr>
              <w:rPr>
                <w:rFonts w:eastAsia="Times New Roman" w:cs="Arial"/>
                <w:b/>
                <w:sz w:val="24"/>
                <w:szCs w:val="24"/>
              </w:rPr>
            </w:pPr>
            <w:r w:rsidRPr="00E81673">
              <w:rPr>
                <w:rFonts w:eastAsia="Times New Roman" w:cs="Arial"/>
                <w:b/>
                <w:sz w:val="24"/>
                <w:szCs w:val="24"/>
              </w:rPr>
              <w:t>75% trained by 6/30/2025</w:t>
            </w:r>
          </w:p>
        </w:tc>
      </w:tr>
      <w:tr w:rsidR="00B66434" w:rsidRPr="00E81673" w:rsidTr="00D506DA">
        <w:trPr>
          <w:trHeight w:val="623"/>
          <w:jc w:val="center"/>
        </w:trPr>
        <w:tc>
          <w:tcPr>
            <w:tcW w:w="13675" w:type="dxa"/>
            <w:gridSpan w:val="5"/>
          </w:tcPr>
          <w:p w:rsidR="00622BA6" w:rsidRPr="00E81673" w:rsidRDefault="00851E1D" w:rsidP="00622BA6">
            <w:pPr>
              <w:rPr>
                <w:rFonts w:cs="Arial"/>
                <w:b/>
                <w:sz w:val="24"/>
                <w:szCs w:val="24"/>
              </w:rPr>
            </w:pPr>
            <w:r w:rsidRPr="00E81673">
              <w:rPr>
                <w:rFonts w:eastAsia="Times New Roman" w:cs="Arial"/>
                <w:b/>
                <w:sz w:val="24"/>
                <w:szCs w:val="24"/>
              </w:rPr>
              <w:t xml:space="preserve">Goal #3:  </w:t>
            </w:r>
            <w:r w:rsidR="00622BA6" w:rsidRPr="00E81673">
              <w:rPr>
                <w:rFonts w:cs="Arial"/>
                <w:b/>
                <w:sz w:val="24"/>
                <w:szCs w:val="24"/>
              </w:rPr>
              <w:t xml:space="preserve">Provide Exceptional Customer Service Information and Referral Consumers </w:t>
            </w:r>
          </w:p>
          <w:p w:rsidR="00851E1D" w:rsidRPr="00E81673" w:rsidRDefault="00851E1D" w:rsidP="00851E1D">
            <w:pPr>
              <w:rPr>
                <w:rFonts w:eastAsia="Times New Roman" w:cs="Arial"/>
                <w:b/>
                <w:sz w:val="24"/>
                <w:szCs w:val="24"/>
              </w:rPr>
            </w:pPr>
          </w:p>
        </w:tc>
      </w:tr>
      <w:tr w:rsidR="007C47E4" w:rsidRPr="00E81673" w:rsidTr="007C47E4">
        <w:trPr>
          <w:trHeight w:val="356"/>
          <w:jc w:val="center"/>
        </w:trPr>
        <w:tc>
          <w:tcPr>
            <w:tcW w:w="3595" w:type="dxa"/>
            <w:vMerge w:val="restart"/>
          </w:tcPr>
          <w:p w:rsidR="007C47E4" w:rsidRPr="00E81673" w:rsidRDefault="007C47E4" w:rsidP="00DC4068">
            <w:pPr>
              <w:pStyle w:val="ListParagraph"/>
              <w:numPr>
                <w:ilvl w:val="0"/>
                <w:numId w:val="4"/>
              </w:numPr>
              <w:rPr>
                <w:rFonts w:cs="Arial"/>
                <w:b/>
                <w:sz w:val="24"/>
                <w:szCs w:val="24"/>
              </w:rPr>
            </w:pPr>
            <w:r w:rsidRPr="00E81673">
              <w:rPr>
                <w:rFonts w:cs="Arial"/>
                <w:b/>
                <w:sz w:val="24"/>
                <w:szCs w:val="24"/>
              </w:rPr>
              <w:t xml:space="preserve">Answer calls live. Respond to referrals, emails and voicemails within 2 business days </w:t>
            </w:r>
          </w:p>
        </w:tc>
        <w:tc>
          <w:tcPr>
            <w:tcW w:w="3242" w:type="dxa"/>
          </w:tcPr>
          <w:p w:rsidR="007C47E4" w:rsidRPr="00E81673" w:rsidRDefault="007C47E4" w:rsidP="00306C44">
            <w:pPr>
              <w:pStyle w:val="ListParagraph"/>
              <w:numPr>
                <w:ilvl w:val="0"/>
                <w:numId w:val="13"/>
              </w:numPr>
              <w:rPr>
                <w:rFonts w:eastAsia="Times New Roman" w:cs="Arial"/>
                <w:b/>
                <w:sz w:val="24"/>
                <w:szCs w:val="24"/>
              </w:rPr>
            </w:pPr>
            <w:r w:rsidRPr="00E81673">
              <w:rPr>
                <w:rFonts w:cs="Arial"/>
                <w:b/>
                <w:sz w:val="24"/>
                <w:szCs w:val="24"/>
              </w:rPr>
              <w:t>Monitor average wait, call back timeframe and abandonment of calls weekly for staff problem solving and triage</w:t>
            </w:r>
          </w:p>
        </w:tc>
        <w:tc>
          <w:tcPr>
            <w:tcW w:w="3419" w:type="dxa"/>
            <w:gridSpan w:val="2"/>
            <w:vMerge w:val="restart"/>
          </w:tcPr>
          <w:p w:rsidR="007C47E4" w:rsidRPr="00E81673" w:rsidRDefault="00306C44" w:rsidP="00D04D6A">
            <w:pPr>
              <w:rPr>
                <w:rFonts w:eastAsia="Times New Roman" w:cs="Arial"/>
                <w:b/>
                <w:sz w:val="24"/>
                <w:szCs w:val="24"/>
              </w:rPr>
            </w:pPr>
            <w:r w:rsidRPr="00E81673">
              <w:rPr>
                <w:rFonts w:eastAsia="Times New Roman" w:cs="Arial"/>
                <w:b/>
                <w:sz w:val="24"/>
                <w:szCs w:val="24"/>
              </w:rPr>
              <w:t>ADRC Supervisor</w:t>
            </w:r>
          </w:p>
        </w:tc>
        <w:tc>
          <w:tcPr>
            <w:tcW w:w="3419" w:type="dxa"/>
            <w:vMerge w:val="restart"/>
          </w:tcPr>
          <w:p w:rsidR="007C47E4" w:rsidRPr="00E81673" w:rsidRDefault="00306C44" w:rsidP="00D04D6A">
            <w:pPr>
              <w:rPr>
                <w:rFonts w:eastAsia="Times New Roman" w:cs="Arial"/>
                <w:b/>
                <w:sz w:val="24"/>
                <w:szCs w:val="24"/>
              </w:rPr>
            </w:pPr>
            <w:r w:rsidRPr="00E81673">
              <w:rPr>
                <w:rFonts w:eastAsia="Times New Roman" w:cs="Arial"/>
                <w:b/>
                <w:sz w:val="24"/>
                <w:szCs w:val="24"/>
              </w:rPr>
              <w:t>Start monitoring quarterly  6/1/2021 and ongoing</w:t>
            </w:r>
          </w:p>
        </w:tc>
      </w:tr>
      <w:tr w:rsidR="007C47E4" w:rsidRPr="00E81673" w:rsidTr="00D04D6A">
        <w:trPr>
          <w:trHeight w:val="355"/>
          <w:jc w:val="center"/>
        </w:trPr>
        <w:tc>
          <w:tcPr>
            <w:tcW w:w="3595" w:type="dxa"/>
            <w:vMerge/>
          </w:tcPr>
          <w:p w:rsidR="007C47E4" w:rsidRPr="00E81673" w:rsidRDefault="007C47E4" w:rsidP="00DC4068">
            <w:pPr>
              <w:pStyle w:val="ListParagraph"/>
              <w:numPr>
                <w:ilvl w:val="0"/>
                <w:numId w:val="4"/>
              </w:numPr>
              <w:rPr>
                <w:rFonts w:cs="Arial"/>
                <w:b/>
                <w:sz w:val="24"/>
                <w:szCs w:val="24"/>
              </w:rPr>
            </w:pPr>
          </w:p>
        </w:tc>
        <w:tc>
          <w:tcPr>
            <w:tcW w:w="3242" w:type="dxa"/>
          </w:tcPr>
          <w:p w:rsidR="007C47E4" w:rsidRPr="00E81673" w:rsidRDefault="007C47E4" w:rsidP="00306C44">
            <w:pPr>
              <w:pStyle w:val="ListParagraph"/>
              <w:numPr>
                <w:ilvl w:val="0"/>
                <w:numId w:val="13"/>
              </w:numPr>
              <w:rPr>
                <w:rFonts w:eastAsia="Times New Roman" w:cs="Arial"/>
                <w:b/>
                <w:sz w:val="24"/>
                <w:szCs w:val="24"/>
              </w:rPr>
            </w:pPr>
            <w:r w:rsidRPr="00E81673">
              <w:rPr>
                <w:rFonts w:cs="Arial"/>
                <w:b/>
                <w:sz w:val="24"/>
                <w:szCs w:val="24"/>
              </w:rPr>
              <w:t>Implement corrective action by agent and/or unit when timely call backs or live answered calls drop below 90% for 60 days</w:t>
            </w:r>
          </w:p>
        </w:tc>
        <w:tc>
          <w:tcPr>
            <w:tcW w:w="3419" w:type="dxa"/>
            <w:gridSpan w:val="2"/>
            <w:vMerge/>
          </w:tcPr>
          <w:p w:rsidR="007C47E4" w:rsidRPr="00E81673" w:rsidRDefault="007C47E4" w:rsidP="00D04D6A">
            <w:pPr>
              <w:rPr>
                <w:rFonts w:eastAsia="Times New Roman" w:cs="Arial"/>
                <w:b/>
                <w:sz w:val="24"/>
                <w:szCs w:val="24"/>
              </w:rPr>
            </w:pPr>
          </w:p>
        </w:tc>
        <w:tc>
          <w:tcPr>
            <w:tcW w:w="3419" w:type="dxa"/>
            <w:vMerge/>
          </w:tcPr>
          <w:p w:rsidR="007C47E4" w:rsidRPr="00E81673" w:rsidRDefault="007C47E4" w:rsidP="00D04D6A">
            <w:pPr>
              <w:rPr>
                <w:rFonts w:eastAsia="Times New Roman" w:cs="Arial"/>
                <w:b/>
                <w:sz w:val="24"/>
                <w:szCs w:val="24"/>
              </w:rPr>
            </w:pPr>
          </w:p>
        </w:tc>
      </w:tr>
      <w:tr w:rsidR="007C47E4" w:rsidRPr="00E81673" w:rsidTr="00D04D6A">
        <w:trPr>
          <w:trHeight w:val="355"/>
          <w:jc w:val="center"/>
        </w:trPr>
        <w:tc>
          <w:tcPr>
            <w:tcW w:w="3595" w:type="dxa"/>
            <w:vMerge/>
          </w:tcPr>
          <w:p w:rsidR="007C47E4" w:rsidRPr="00E81673" w:rsidRDefault="007C47E4" w:rsidP="00DC4068">
            <w:pPr>
              <w:pStyle w:val="ListParagraph"/>
              <w:numPr>
                <w:ilvl w:val="0"/>
                <w:numId w:val="4"/>
              </w:numPr>
              <w:rPr>
                <w:rFonts w:cs="Arial"/>
                <w:b/>
                <w:sz w:val="24"/>
                <w:szCs w:val="24"/>
              </w:rPr>
            </w:pPr>
          </w:p>
        </w:tc>
        <w:tc>
          <w:tcPr>
            <w:tcW w:w="3242" w:type="dxa"/>
          </w:tcPr>
          <w:p w:rsidR="007C47E4" w:rsidRPr="00E81673" w:rsidRDefault="007C47E4" w:rsidP="00306C44">
            <w:pPr>
              <w:pStyle w:val="ListParagraph"/>
              <w:numPr>
                <w:ilvl w:val="0"/>
                <w:numId w:val="13"/>
              </w:numPr>
              <w:rPr>
                <w:rFonts w:eastAsia="Times New Roman" w:cs="Arial"/>
                <w:b/>
                <w:sz w:val="24"/>
                <w:szCs w:val="24"/>
              </w:rPr>
            </w:pPr>
            <w:r w:rsidRPr="00E81673">
              <w:rPr>
                <w:rFonts w:cs="Arial"/>
                <w:b/>
                <w:sz w:val="24"/>
                <w:szCs w:val="24"/>
              </w:rPr>
              <w:t>Monitor call volume data to determine peak call times</w:t>
            </w:r>
          </w:p>
        </w:tc>
        <w:tc>
          <w:tcPr>
            <w:tcW w:w="3419" w:type="dxa"/>
            <w:gridSpan w:val="2"/>
            <w:vMerge/>
          </w:tcPr>
          <w:p w:rsidR="007C47E4" w:rsidRPr="00E81673" w:rsidRDefault="007C47E4" w:rsidP="00D04D6A">
            <w:pPr>
              <w:rPr>
                <w:rFonts w:eastAsia="Times New Roman" w:cs="Arial"/>
                <w:b/>
                <w:sz w:val="24"/>
                <w:szCs w:val="24"/>
              </w:rPr>
            </w:pPr>
          </w:p>
        </w:tc>
        <w:tc>
          <w:tcPr>
            <w:tcW w:w="3419" w:type="dxa"/>
            <w:vMerge/>
          </w:tcPr>
          <w:p w:rsidR="007C47E4" w:rsidRPr="00E81673" w:rsidRDefault="007C47E4" w:rsidP="00D04D6A">
            <w:pPr>
              <w:rPr>
                <w:rFonts w:eastAsia="Times New Roman" w:cs="Arial"/>
                <w:b/>
                <w:sz w:val="24"/>
                <w:szCs w:val="24"/>
              </w:rPr>
            </w:pPr>
          </w:p>
        </w:tc>
      </w:tr>
      <w:tr w:rsidR="007C47E4" w:rsidRPr="00E81673" w:rsidTr="00D04D6A">
        <w:trPr>
          <w:trHeight w:val="355"/>
          <w:jc w:val="center"/>
        </w:trPr>
        <w:tc>
          <w:tcPr>
            <w:tcW w:w="3595" w:type="dxa"/>
            <w:vMerge/>
          </w:tcPr>
          <w:p w:rsidR="007C47E4" w:rsidRPr="00E81673" w:rsidRDefault="007C47E4" w:rsidP="00DC4068">
            <w:pPr>
              <w:pStyle w:val="ListParagraph"/>
              <w:numPr>
                <w:ilvl w:val="0"/>
                <w:numId w:val="4"/>
              </w:numPr>
              <w:rPr>
                <w:rFonts w:cs="Arial"/>
                <w:b/>
                <w:sz w:val="24"/>
                <w:szCs w:val="24"/>
              </w:rPr>
            </w:pPr>
          </w:p>
        </w:tc>
        <w:tc>
          <w:tcPr>
            <w:tcW w:w="3242" w:type="dxa"/>
          </w:tcPr>
          <w:p w:rsidR="007C47E4" w:rsidRPr="00E81673" w:rsidRDefault="007C47E4" w:rsidP="00306C44">
            <w:pPr>
              <w:pStyle w:val="ListParagraph"/>
              <w:numPr>
                <w:ilvl w:val="0"/>
                <w:numId w:val="13"/>
              </w:numPr>
              <w:rPr>
                <w:rFonts w:eastAsia="Times New Roman" w:cs="Arial"/>
                <w:b/>
                <w:sz w:val="24"/>
                <w:szCs w:val="24"/>
              </w:rPr>
            </w:pPr>
            <w:r w:rsidRPr="00E81673">
              <w:rPr>
                <w:rFonts w:eastAsia="Times New Roman" w:cs="Arial"/>
                <w:b/>
                <w:sz w:val="24"/>
                <w:szCs w:val="24"/>
              </w:rPr>
              <w:t>Fully staff call center during peak times</w:t>
            </w:r>
          </w:p>
        </w:tc>
        <w:tc>
          <w:tcPr>
            <w:tcW w:w="3419" w:type="dxa"/>
            <w:gridSpan w:val="2"/>
            <w:vMerge/>
          </w:tcPr>
          <w:p w:rsidR="007C47E4" w:rsidRPr="00E81673" w:rsidRDefault="007C47E4" w:rsidP="00D04D6A">
            <w:pPr>
              <w:rPr>
                <w:rFonts w:eastAsia="Times New Roman" w:cs="Arial"/>
                <w:b/>
                <w:sz w:val="24"/>
                <w:szCs w:val="24"/>
              </w:rPr>
            </w:pPr>
          </w:p>
        </w:tc>
        <w:tc>
          <w:tcPr>
            <w:tcW w:w="3419" w:type="dxa"/>
            <w:vMerge/>
          </w:tcPr>
          <w:p w:rsidR="007C47E4" w:rsidRPr="00E81673" w:rsidRDefault="007C47E4" w:rsidP="00D04D6A">
            <w:pPr>
              <w:rPr>
                <w:rFonts w:eastAsia="Times New Roman" w:cs="Arial"/>
                <w:b/>
                <w:sz w:val="24"/>
                <w:szCs w:val="24"/>
              </w:rPr>
            </w:pPr>
          </w:p>
        </w:tc>
      </w:tr>
      <w:tr w:rsidR="00306C44" w:rsidRPr="00E81673" w:rsidTr="00306C44">
        <w:trPr>
          <w:trHeight w:val="590"/>
          <w:jc w:val="center"/>
        </w:trPr>
        <w:tc>
          <w:tcPr>
            <w:tcW w:w="3595" w:type="dxa"/>
            <w:vMerge w:val="restart"/>
          </w:tcPr>
          <w:p w:rsidR="00306C44" w:rsidRPr="00E81673" w:rsidRDefault="00306C44" w:rsidP="00DC4068">
            <w:pPr>
              <w:pStyle w:val="ListParagraph"/>
              <w:numPr>
                <w:ilvl w:val="0"/>
                <w:numId w:val="4"/>
              </w:numPr>
              <w:rPr>
                <w:rFonts w:cs="Arial"/>
                <w:b/>
                <w:sz w:val="24"/>
                <w:szCs w:val="24"/>
              </w:rPr>
            </w:pPr>
            <w:r w:rsidRPr="00E81673">
              <w:rPr>
                <w:rFonts w:cs="Arial"/>
                <w:b/>
                <w:sz w:val="24"/>
                <w:szCs w:val="24"/>
              </w:rPr>
              <w:t>Conduct ADRC Secret Shopping for phone and resource directory feedback.</w:t>
            </w:r>
          </w:p>
          <w:p w:rsidR="00306C44" w:rsidRPr="00E81673" w:rsidRDefault="00306C44" w:rsidP="00D04D6A">
            <w:pPr>
              <w:rPr>
                <w:rFonts w:cs="Arial"/>
                <w:b/>
                <w:sz w:val="24"/>
                <w:szCs w:val="24"/>
              </w:rPr>
            </w:pPr>
          </w:p>
        </w:tc>
        <w:tc>
          <w:tcPr>
            <w:tcW w:w="3242" w:type="dxa"/>
          </w:tcPr>
          <w:p w:rsidR="00306C44" w:rsidRPr="00E81673" w:rsidRDefault="00306C44" w:rsidP="00306C44">
            <w:pPr>
              <w:pStyle w:val="ListParagraph"/>
              <w:numPr>
                <w:ilvl w:val="0"/>
                <w:numId w:val="14"/>
              </w:numPr>
              <w:rPr>
                <w:rFonts w:eastAsia="Times New Roman" w:cs="Arial"/>
                <w:b/>
                <w:sz w:val="24"/>
                <w:szCs w:val="24"/>
              </w:rPr>
            </w:pPr>
            <w:r w:rsidRPr="00E81673">
              <w:rPr>
                <w:rFonts w:eastAsia="Times New Roman" w:cs="Arial"/>
                <w:b/>
                <w:sz w:val="24"/>
                <w:szCs w:val="24"/>
              </w:rPr>
              <w:t>Recruit Council members for Secret Shopper study</w:t>
            </w:r>
          </w:p>
        </w:tc>
        <w:tc>
          <w:tcPr>
            <w:tcW w:w="3419" w:type="dxa"/>
            <w:gridSpan w:val="2"/>
            <w:vMerge w:val="restart"/>
          </w:tcPr>
          <w:p w:rsidR="00306C44" w:rsidRPr="00E81673" w:rsidRDefault="00306C44" w:rsidP="00D04D6A">
            <w:pPr>
              <w:rPr>
                <w:rFonts w:eastAsia="Times New Roman" w:cs="Arial"/>
                <w:b/>
                <w:sz w:val="24"/>
                <w:szCs w:val="24"/>
              </w:rPr>
            </w:pPr>
            <w:r w:rsidRPr="00E81673">
              <w:rPr>
                <w:rFonts w:eastAsia="Times New Roman" w:cs="Arial"/>
                <w:b/>
                <w:sz w:val="24"/>
                <w:szCs w:val="24"/>
              </w:rPr>
              <w:t>Program Director and Advisory Councils</w:t>
            </w:r>
          </w:p>
        </w:tc>
        <w:tc>
          <w:tcPr>
            <w:tcW w:w="3419" w:type="dxa"/>
            <w:vMerge w:val="restart"/>
          </w:tcPr>
          <w:p w:rsidR="00306C44" w:rsidRPr="00E81673" w:rsidRDefault="00306C44" w:rsidP="00D04D6A">
            <w:pPr>
              <w:rPr>
                <w:rFonts w:eastAsia="Times New Roman" w:cs="Arial"/>
                <w:b/>
                <w:sz w:val="24"/>
                <w:szCs w:val="24"/>
              </w:rPr>
            </w:pPr>
            <w:r w:rsidRPr="00E81673">
              <w:rPr>
                <w:rFonts w:eastAsia="Times New Roman" w:cs="Arial"/>
                <w:b/>
                <w:sz w:val="24"/>
                <w:szCs w:val="24"/>
              </w:rPr>
              <w:t>Sometime 2022</w:t>
            </w:r>
          </w:p>
        </w:tc>
      </w:tr>
      <w:tr w:rsidR="00306C44" w:rsidRPr="00E81673" w:rsidTr="00D311ED">
        <w:trPr>
          <w:trHeight w:val="588"/>
          <w:jc w:val="center"/>
        </w:trPr>
        <w:tc>
          <w:tcPr>
            <w:tcW w:w="3595" w:type="dxa"/>
            <w:vMerge/>
          </w:tcPr>
          <w:p w:rsidR="00306C44" w:rsidRPr="00E81673" w:rsidRDefault="00306C44" w:rsidP="00DC4068">
            <w:pPr>
              <w:pStyle w:val="ListParagraph"/>
              <w:numPr>
                <w:ilvl w:val="0"/>
                <w:numId w:val="4"/>
              </w:numPr>
              <w:rPr>
                <w:rFonts w:cs="Arial"/>
                <w:b/>
                <w:sz w:val="24"/>
                <w:szCs w:val="24"/>
              </w:rPr>
            </w:pPr>
          </w:p>
        </w:tc>
        <w:tc>
          <w:tcPr>
            <w:tcW w:w="3242" w:type="dxa"/>
          </w:tcPr>
          <w:p w:rsidR="00306C44" w:rsidRPr="00E81673" w:rsidRDefault="00306C44" w:rsidP="00306C44">
            <w:pPr>
              <w:pStyle w:val="ListParagraph"/>
              <w:numPr>
                <w:ilvl w:val="0"/>
                <w:numId w:val="14"/>
              </w:numPr>
              <w:rPr>
                <w:rFonts w:eastAsia="Times New Roman" w:cs="Arial"/>
                <w:b/>
                <w:sz w:val="24"/>
                <w:szCs w:val="24"/>
              </w:rPr>
            </w:pPr>
            <w:r w:rsidRPr="00E81673">
              <w:rPr>
                <w:rFonts w:eastAsia="Times New Roman" w:cs="Arial"/>
                <w:b/>
                <w:sz w:val="24"/>
                <w:szCs w:val="24"/>
              </w:rPr>
              <w:t>Develop script and rating tool</w:t>
            </w:r>
          </w:p>
        </w:tc>
        <w:tc>
          <w:tcPr>
            <w:tcW w:w="3419" w:type="dxa"/>
            <w:gridSpan w:val="2"/>
            <w:vMerge/>
          </w:tcPr>
          <w:p w:rsidR="00306C44" w:rsidRPr="00E81673" w:rsidRDefault="00306C44" w:rsidP="00D04D6A">
            <w:pPr>
              <w:rPr>
                <w:rFonts w:eastAsia="Times New Roman" w:cs="Arial"/>
                <w:b/>
                <w:sz w:val="24"/>
                <w:szCs w:val="24"/>
              </w:rPr>
            </w:pPr>
          </w:p>
        </w:tc>
        <w:tc>
          <w:tcPr>
            <w:tcW w:w="3419" w:type="dxa"/>
            <w:vMerge/>
          </w:tcPr>
          <w:p w:rsidR="00306C44" w:rsidRPr="00E81673" w:rsidRDefault="00306C44" w:rsidP="00D04D6A">
            <w:pPr>
              <w:rPr>
                <w:rFonts w:eastAsia="Times New Roman" w:cs="Arial"/>
                <w:b/>
                <w:sz w:val="24"/>
                <w:szCs w:val="24"/>
              </w:rPr>
            </w:pPr>
          </w:p>
        </w:tc>
      </w:tr>
      <w:tr w:rsidR="00306C44" w:rsidRPr="00E81673" w:rsidTr="00306C44">
        <w:trPr>
          <w:trHeight w:val="375"/>
          <w:jc w:val="center"/>
        </w:trPr>
        <w:tc>
          <w:tcPr>
            <w:tcW w:w="3595" w:type="dxa"/>
            <w:vMerge/>
          </w:tcPr>
          <w:p w:rsidR="00306C44" w:rsidRPr="00E81673" w:rsidRDefault="00306C44" w:rsidP="00DC4068">
            <w:pPr>
              <w:pStyle w:val="ListParagraph"/>
              <w:numPr>
                <w:ilvl w:val="0"/>
                <w:numId w:val="4"/>
              </w:numPr>
              <w:rPr>
                <w:rFonts w:cs="Arial"/>
                <w:b/>
                <w:sz w:val="24"/>
                <w:szCs w:val="24"/>
              </w:rPr>
            </w:pPr>
          </w:p>
        </w:tc>
        <w:tc>
          <w:tcPr>
            <w:tcW w:w="3242" w:type="dxa"/>
          </w:tcPr>
          <w:p w:rsidR="00306C44" w:rsidRPr="00E81673" w:rsidRDefault="00306C44" w:rsidP="00306C44">
            <w:pPr>
              <w:pStyle w:val="ListParagraph"/>
              <w:numPr>
                <w:ilvl w:val="0"/>
                <w:numId w:val="14"/>
              </w:numPr>
              <w:rPr>
                <w:rFonts w:eastAsia="Times New Roman" w:cs="Arial"/>
                <w:b/>
                <w:sz w:val="24"/>
                <w:szCs w:val="24"/>
              </w:rPr>
            </w:pPr>
            <w:r w:rsidRPr="00E81673">
              <w:rPr>
                <w:rFonts w:eastAsia="Times New Roman" w:cs="Arial"/>
                <w:b/>
                <w:sz w:val="24"/>
                <w:szCs w:val="24"/>
              </w:rPr>
              <w:t xml:space="preserve">Compile data </w:t>
            </w:r>
          </w:p>
        </w:tc>
        <w:tc>
          <w:tcPr>
            <w:tcW w:w="3419" w:type="dxa"/>
            <w:gridSpan w:val="2"/>
            <w:vMerge/>
          </w:tcPr>
          <w:p w:rsidR="00306C44" w:rsidRPr="00E81673" w:rsidRDefault="00306C44" w:rsidP="00D04D6A">
            <w:pPr>
              <w:rPr>
                <w:rFonts w:eastAsia="Times New Roman" w:cs="Arial"/>
                <w:b/>
                <w:sz w:val="24"/>
                <w:szCs w:val="24"/>
              </w:rPr>
            </w:pPr>
          </w:p>
        </w:tc>
        <w:tc>
          <w:tcPr>
            <w:tcW w:w="3419" w:type="dxa"/>
            <w:vMerge/>
          </w:tcPr>
          <w:p w:rsidR="00306C44" w:rsidRPr="00E81673" w:rsidRDefault="00306C44" w:rsidP="00D04D6A">
            <w:pPr>
              <w:rPr>
                <w:rFonts w:eastAsia="Times New Roman" w:cs="Arial"/>
                <w:b/>
                <w:sz w:val="24"/>
                <w:szCs w:val="24"/>
              </w:rPr>
            </w:pPr>
          </w:p>
        </w:tc>
      </w:tr>
      <w:tr w:rsidR="00306C44" w:rsidRPr="00E81673" w:rsidTr="00306C44">
        <w:trPr>
          <w:trHeight w:val="355"/>
          <w:jc w:val="center"/>
        </w:trPr>
        <w:tc>
          <w:tcPr>
            <w:tcW w:w="3595" w:type="dxa"/>
            <w:vMerge/>
          </w:tcPr>
          <w:p w:rsidR="00306C44" w:rsidRPr="00E81673" w:rsidRDefault="00306C44" w:rsidP="00DC4068">
            <w:pPr>
              <w:pStyle w:val="ListParagraph"/>
              <w:numPr>
                <w:ilvl w:val="0"/>
                <w:numId w:val="4"/>
              </w:numPr>
              <w:rPr>
                <w:rFonts w:cs="Arial"/>
                <w:b/>
                <w:sz w:val="24"/>
                <w:szCs w:val="24"/>
              </w:rPr>
            </w:pPr>
          </w:p>
        </w:tc>
        <w:tc>
          <w:tcPr>
            <w:tcW w:w="3242" w:type="dxa"/>
          </w:tcPr>
          <w:p w:rsidR="00306C44" w:rsidRPr="00E81673" w:rsidRDefault="00306C44" w:rsidP="00306C44">
            <w:pPr>
              <w:pStyle w:val="ListParagraph"/>
              <w:numPr>
                <w:ilvl w:val="0"/>
                <w:numId w:val="14"/>
              </w:numPr>
              <w:rPr>
                <w:rFonts w:eastAsia="Times New Roman" w:cs="Arial"/>
                <w:b/>
                <w:sz w:val="24"/>
                <w:szCs w:val="24"/>
              </w:rPr>
            </w:pPr>
            <w:r w:rsidRPr="00E81673">
              <w:rPr>
                <w:rFonts w:eastAsia="Times New Roman" w:cs="Arial"/>
                <w:b/>
                <w:sz w:val="24"/>
                <w:szCs w:val="24"/>
              </w:rPr>
              <w:t xml:space="preserve">Share data with Councils and staff </w:t>
            </w:r>
          </w:p>
        </w:tc>
        <w:tc>
          <w:tcPr>
            <w:tcW w:w="3419" w:type="dxa"/>
            <w:gridSpan w:val="2"/>
            <w:vMerge/>
          </w:tcPr>
          <w:p w:rsidR="00306C44" w:rsidRPr="00E81673" w:rsidRDefault="00306C44" w:rsidP="00D04D6A">
            <w:pPr>
              <w:rPr>
                <w:rFonts w:eastAsia="Times New Roman" w:cs="Arial"/>
                <w:b/>
                <w:sz w:val="24"/>
                <w:szCs w:val="24"/>
              </w:rPr>
            </w:pPr>
          </w:p>
        </w:tc>
        <w:tc>
          <w:tcPr>
            <w:tcW w:w="3419" w:type="dxa"/>
            <w:vMerge/>
          </w:tcPr>
          <w:p w:rsidR="00306C44" w:rsidRPr="00E81673" w:rsidRDefault="00306C44" w:rsidP="00D04D6A">
            <w:pPr>
              <w:rPr>
                <w:rFonts w:eastAsia="Times New Roman" w:cs="Arial"/>
                <w:b/>
                <w:sz w:val="24"/>
                <w:szCs w:val="24"/>
              </w:rPr>
            </w:pPr>
          </w:p>
        </w:tc>
      </w:tr>
      <w:tr w:rsidR="00306C44" w:rsidRPr="00E81673" w:rsidTr="00D311ED">
        <w:trPr>
          <w:trHeight w:val="355"/>
          <w:jc w:val="center"/>
        </w:trPr>
        <w:tc>
          <w:tcPr>
            <w:tcW w:w="3595" w:type="dxa"/>
            <w:vMerge/>
          </w:tcPr>
          <w:p w:rsidR="00306C44" w:rsidRPr="00DC4068" w:rsidRDefault="00306C44" w:rsidP="00DC4068">
            <w:pPr>
              <w:pStyle w:val="ListParagraph"/>
              <w:numPr>
                <w:ilvl w:val="0"/>
                <w:numId w:val="4"/>
              </w:numPr>
              <w:rPr>
                <w:rFonts w:cs="Arial"/>
                <w:b/>
                <w:sz w:val="24"/>
                <w:szCs w:val="24"/>
              </w:rPr>
            </w:pPr>
          </w:p>
        </w:tc>
        <w:tc>
          <w:tcPr>
            <w:tcW w:w="3242" w:type="dxa"/>
          </w:tcPr>
          <w:p w:rsidR="00306C44" w:rsidRPr="00E81673" w:rsidRDefault="00306C44" w:rsidP="00306C44">
            <w:pPr>
              <w:pStyle w:val="ListParagraph"/>
              <w:numPr>
                <w:ilvl w:val="0"/>
                <w:numId w:val="14"/>
              </w:numPr>
              <w:rPr>
                <w:rFonts w:eastAsia="Times New Roman" w:cs="Arial"/>
                <w:b/>
                <w:sz w:val="24"/>
                <w:szCs w:val="24"/>
              </w:rPr>
            </w:pPr>
            <w:r w:rsidRPr="00E81673">
              <w:rPr>
                <w:rFonts w:eastAsia="Times New Roman" w:cs="Arial"/>
                <w:b/>
                <w:sz w:val="24"/>
                <w:szCs w:val="24"/>
              </w:rPr>
              <w:t>Complete corrective action for any issues</w:t>
            </w:r>
          </w:p>
        </w:tc>
        <w:tc>
          <w:tcPr>
            <w:tcW w:w="3419" w:type="dxa"/>
            <w:gridSpan w:val="2"/>
            <w:vMerge/>
          </w:tcPr>
          <w:p w:rsidR="00306C44" w:rsidRPr="00E81673" w:rsidRDefault="00306C44" w:rsidP="00D04D6A">
            <w:pPr>
              <w:rPr>
                <w:rFonts w:eastAsia="Times New Roman" w:cs="Arial"/>
                <w:b/>
                <w:sz w:val="24"/>
                <w:szCs w:val="24"/>
              </w:rPr>
            </w:pPr>
          </w:p>
        </w:tc>
        <w:tc>
          <w:tcPr>
            <w:tcW w:w="3419" w:type="dxa"/>
            <w:vMerge/>
          </w:tcPr>
          <w:p w:rsidR="00306C44" w:rsidRPr="00E81673" w:rsidRDefault="00306C44" w:rsidP="00D04D6A">
            <w:pPr>
              <w:rPr>
                <w:rFonts w:eastAsia="Times New Roman" w:cs="Arial"/>
                <w:b/>
                <w:sz w:val="24"/>
                <w:szCs w:val="24"/>
              </w:rPr>
            </w:pPr>
          </w:p>
        </w:tc>
      </w:tr>
      <w:tr w:rsidR="00B66434" w:rsidRPr="00E81673" w:rsidTr="00D311ED">
        <w:trPr>
          <w:trHeight w:val="710"/>
          <w:jc w:val="center"/>
        </w:trPr>
        <w:tc>
          <w:tcPr>
            <w:tcW w:w="13675" w:type="dxa"/>
            <w:gridSpan w:val="5"/>
          </w:tcPr>
          <w:p w:rsidR="00D311ED" w:rsidRPr="00E81673" w:rsidRDefault="00D311ED" w:rsidP="00D311ED">
            <w:pPr>
              <w:rPr>
                <w:rFonts w:cs="Arial"/>
                <w:b/>
                <w:sz w:val="24"/>
                <w:szCs w:val="24"/>
              </w:rPr>
            </w:pPr>
            <w:r w:rsidRPr="00E81673">
              <w:rPr>
                <w:rFonts w:eastAsia="Times New Roman" w:cs="Arial"/>
                <w:b/>
                <w:sz w:val="24"/>
                <w:szCs w:val="24"/>
              </w:rPr>
              <w:t xml:space="preserve">Goal #4: </w:t>
            </w:r>
            <w:r w:rsidRPr="00E81673">
              <w:rPr>
                <w:rFonts w:cs="Arial"/>
                <w:b/>
                <w:sz w:val="24"/>
                <w:szCs w:val="24"/>
              </w:rPr>
              <w:t xml:space="preserve"> Promote Awareness of the ADRC and Its Purpose</w:t>
            </w:r>
          </w:p>
          <w:p w:rsidR="00A30C95" w:rsidRPr="00E81673" w:rsidRDefault="00A30C95" w:rsidP="00622BA6">
            <w:pPr>
              <w:rPr>
                <w:rFonts w:eastAsia="Times New Roman" w:cs="Arial"/>
                <w:b/>
                <w:sz w:val="24"/>
                <w:szCs w:val="24"/>
              </w:rPr>
            </w:pPr>
          </w:p>
        </w:tc>
      </w:tr>
      <w:tr w:rsidR="00B66434" w:rsidRPr="00E81673" w:rsidTr="00D04D6A">
        <w:trPr>
          <w:trHeight w:val="640"/>
          <w:jc w:val="center"/>
        </w:trPr>
        <w:tc>
          <w:tcPr>
            <w:tcW w:w="3595" w:type="dxa"/>
          </w:tcPr>
          <w:p w:rsidR="00D04D6A" w:rsidRPr="00546F71" w:rsidRDefault="00D04D6A" w:rsidP="00D04D6A">
            <w:pPr>
              <w:rPr>
                <w:rFonts w:cs="Arial"/>
                <w:b/>
                <w:sz w:val="24"/>
                <w:szCs w:val="24"/>
              </w:rPr>
            </w:pPr>
            <w:r w:rsidRPr="00546F71">
              <w:rPr>
                <w:rFonts w:cs="Arial"/>
                <w:b/>
                <w:sz w:val="24"/>
                <w:szCs w:val="24"/>
              </w:rPr>
              <w:t xml:space="preserve">Increase in calls by 10% annually </w:t>
            </w:r>
          </w:p>
        </w:tc>
        <w:tc>
          <w:tcPr>
            <w:tcW w:w="3242" w:type="dxa"/>
          </w:tcPr>
          <w:p w:rsidR="00D04D6A" w:rsidRPr="00E81673" w:rsidRDefault="00D04D6A" w:rsidP="00D04D6A">
            <w:pPr>
              <w:rPr>
                <w:rFonts w:eastAsia="Times New Roman" w:cs="Arial"/>
                <w:b/>
                <w:sz w:val="24"/>
                <w:szCs w:val="24"/>
              </w:rPr>
            </w:pPr>
          </w:p>
        </w:tc>
        <w:tc>
          <w:tcPr>
            <w:tcW w:w="3419" w:type="dxa"/>
            <w:gridSpan w:val="2"/>
          </w:tcPr>
          <w:p w:rsidR="00D04D6A" w:rsidRPr="00E81673" w:rsidRDefault="00D04D6A" w:rsidP="00D04D6A">
            <w:pPr>
              <w:rPr>
                <w:rFonts w:eastAsia="Times New Roman" w:cs="Arial"/>
                <w:b/>
                <w:sz w:val="24"/>
                <w:szCs w:val="24"/>
              </w:rPr>
            </w:pPr>
          </w:p>
        </w:tc>
        <w:tc>
          <w:tcPr>
            <w:tcW w:w="3419" w:type="dxa"/>
          </w:tcPr>
          <w:p w:rsidR="00D04D6A" w:rsidRPr="00E81673" w:rsidRDefault="00D04D6A" w:rsidP="00D04D6A">
            <w:pPr>
              <w:rPr>
                <w:rFonts w:eastAsia="Times New Roman" w:cs="Arial"/>
                <w:b/>
                <w:sz w:val="24"/>
                <w:szCs w:val="24"/>
              </w:rPr>
            </w:pPr>
          </w:p>
        </w:tc>
      </w:tr>
      <w:tr w:rsidR="00FB1E5D" w:rsidRPr="00E81673" w:rsidTr="00306C44">
        <w:trPr>
          <w:trHeight w:val="528"/>
          <w:jc w:val="center"/>
        </w:trPr>
        <w:tc>
          <w:tcPr>
            <w:tcW w:w="3595" w:type="dxa"/>
            <w:vMerge w:val="restart"/>
          </w:tcPr>
          <w:p w:rsidR="00FB1E5D" w:rsidRPr="008B4515" w:rsidRDefault="00FB1E5D" w:rsidP="008B4515">
            <w:pPr>
              <w:pStyle w:val="ListParagraph"/>
              <w:numPr>
                <w:ilvl w:val="0"/>
                <w:numId w:val="15"/>
              </w:numPr>
              <w:rPr>
                <w:rFonts w:cs="Arial"/>
                <w:b/>
                <w:sz w:val="24"/>
                <w:szCs w:val="24"/>
              </w:rPr>
            </w:pPr>
            <w:r w:rsidRPr="008B4515">
              <w:rPr>
                <w:rFonts w:cs="Arial"/>
                <w:b/>
                <w:sz w:val="24"/>
                <w:szCs w:val="24"/>
              </w:rPr>
              <w:t>Quarterly outreach to underserved populations, including outreach to Tribal and Spanish speaking populations as well as LGBTQ consumers</w:t>
            </w:r>
          </w:p>
        </w:tc>
        <w:tc>
          <w:tcPr>
            <w:tcW w:w="3242" w:type="dxa"/>
          </w:tcPr>
          <w:p w:rsidR="00FB1E5D" w:rsidRPr="00E81673" w:rsidRDefault="00FB1E5D" w:rsidP="008B4515">
            <w:pPr>
              <w:pStyle w:val="ListParagraph"/>
              <w:numPr>
                <w:ilvl w:val="0"/>
                <w:numId w:val="16"/>
              </w:numPr>
              <w:rPr>
                <w:rFonts w:eastAsia="Times New Roman" w:cs="Arial"/>
                <w:b/>
                <w:sz w:val="24"/>
                <w:szCs w:val="24"/>
              </w:rPr>
            </w:pPr>
            <w:r w:rsidRPr="00E81673">
              <w:rPr>
                <w:rFonts w:eastAsia="Times New Roman" w:cs="Arial"/>
                <w:b/>
                <w:sz w:val="24"/>
                <w:szCs w:val="24"/>
              </w:rPr>
              <w:t>Assign completing quarterly outreach to  ADRC Supervisor</w:t>
            </w:r>
          </w:p>
        </w:tc>
        <w:tc>
          <w:tcPr>
            <w:tcW w:w="3419" w:type="dxa"/>
            <w:gridSpan w:val="2"/>
            <w:vMerge w:val="restart"/>
          </w:tcPr>
          <w:p w:rsidR="00FB1E5D" w:rsidRPr="00E81673" w:rsidRDefault="00FB1E5D" w:rsidP="00D04D6A">
            <w:pPr>
              <w:rPr>
                <w:rFonts w:eastAsia="Times New Roman" w:cs="Arial"/>
                <w:b/>
                <w:sz w:val="24"/>
                <w:szCs w:val="24"/>
              </w:rPr>
            </w:pPr>
            <w:r w:rsidRPr="00E81673">
              <w:rPr>
                <w:rFonts w:eastAsia="Times New Roman" w:cs="Arial"/>
                <w:b/>
                <w:sz w:val="24"/>
                <w:szCs w:val="24"/>
              </w:rPr>
              <w:t>ADRC Supervisor and Program Director</w:t>
            </w:r>
          </w:p>
        </w:tc>
        <w:tc>
          <w:tcPr>
            <w:tcW w:w="3419" w:type="dxa"/>
            <w:vMerge w:val="restart"/>
          </w:tcPr>
          <w:p w:rsidR="00FB1E5D" w:rsidRPr="00E81673" w:rsidRDefault="00FB1E5D" w:rsidP="00D04D6A">
            <w:pPr>
              <w:rPr>
                <w:rFonts w:eastAsia="Times New Roman" w:cs="Arial"/>
                <w:b/>
                <w:sz w:val="24"/>
                <w:szCs w:val="24"/>
              </w:rPr>
            </w:pPr>
            <w:r w:rsidRPr="00E81673">
              <w:rPr>
                <w:rFonts w:eastAsia="Times New Roman" w:cs="Arial"/>
                <w:b/>
                <w:sz w:val="24"/>
                <w:szCs w:val="24"/>
              </w:rPr>
              <w:t>Starting 6/1/2021 and ongoing quarterly</w:t>
            </w:r>
          </w:p>
        </w:tc>
      </w:tr>
      <w:tr w:rsidR="00FB1E5D" w:rsidRPr="00E81673" w:rsidTr="00A30C95">
        <w:trPr>
          <w:trHeight w:val="528"/>
          <w:jc w:val="center"/>
        </w:trPr>
        <w:tc>
          <w:tcPr>
            <w:tcW w:w="3595" w:type="dxa"/>
            <w:vMerge/>
          </w:tcPr>
          <w:p w:rsidR="00FB1E5D" w:rsidRPr="00546F71" w:rsidRDefault="00FB1E5D" w:rsidP="00D04D6A">
            <w:pPr>
              <w:rPr>
                <w:rFonts w:cs="Arial"/>
                <w:b/>
                <w:sz w:val="24"/>
                <w:szCs w:val="24"/>
              </w:rPr>
            </w:pPr>
          </w:p>
        </w:tc>
        <w:tc>
          <w:tcPr>
            <w:tcW w:w="3242" w:type="dxa"/>
          </w:tcPr>
          <w:p w:rsidR="00FB1E5D" w:rsidRPr="00E81673" w:rsidRDefault="00FB1E5D" w:rsidP="008B4515">
            <w:pPr>
              <w:pStyle w:val="ListParagraph"/>
              <w:numPr>
                <w:ilvl w:val="0"/>
                <w:numId w:val="16"/>
              </w:numPr>
              <w:rPr>
                <w:rFonts w:eastAsia="Times New Roman" w:cs="Arial"/>
                <w:b/>
                <w:sz w:val="24"/>
                <w:szCs w:val="24"/>
              </w:rPr>
            </w:pPr>
            <w:r w:rsidRPr="00E81673">
              <w:rPr>
                <w:rFonts w:eastAsia="Times New Roman" w:cs="Arial"/>
                <w:b/>
                <w:sz w:val="24"/>
                <w:szCs w:val="24"/>
              </w:rPr>
              <w:t>Identify target audiences, locations, events</w:t>
            </w:r>
          </w:p>
        </w:tc>
        <w:tc>
          <w:tcPr>
            <w:tcW w:w="3419" w:type="dxa"/>
            <w:gridSpan w:val="2"/>
            <w:vMerge/>
          </w:tcPr>
          <w:p w:rsidR="00FB1E5D" w:rsidRPr="00E81673" w:rsidRDefault="00FB1E5D" w:rsidP="00D04D6A">
            <w:pPr>
              <w:rPr>
                <w:rFonts w:eastAsia="Times New Roman" w:cs="Arial"/>
                <w:b/>
                <w:sz w:val="24"/>
                <w:szCs w:val="24"/>
              </w:rPr>
            </w:pPr>
          </w:p>
        </w:tc>
        <w:tc>
          <w:tcPr>
            <w:tcW w:w="3419" w:type="dxa"/>
            <w:vMerge/>
          </w:tcPr>
          <w:p w:rsidR="00FB1E5D" w:rsidRPr="00E81673" w:rsidRDefault="00FB1E5D" w:rsidP="00D04D6A">
            <w:pPr>
              <w:rPr>
                <w:rFonts w:eastAsia="Times New Roman" w:cs="Arial"/>
                <w:b/>
                <w:sz w:val="24"/>
                <w:szCs w:val="24"/>
              </w:rPr>
            </w:pPr>
          </w:p>
        </w:tc>
      </w:tr>
      <w:tr w:rsidR="00FB1E5D" w:rsidRPr="00E81673" w:rsidTr="00A30C95">
        <w:trPr>
          <w:trHeight w:val="528"/>
          <w:jc w:val="center"/>
        </w:trPr>
        <w:tc>
          <w:tcPr>
            <w:tcW w:w="3595" w:type="dxa"/>
            <w:vMerge/>
          </w:tcPr>
          <w:p w:rsidR="00FB1E5D" w:rsidRPr="00546F71" w:rsidRDefault="00FB1E5D" w:rsidP="00D04D6A">
            <w:pPr>
              <w:rPr>
                <w:rFonts w:cs="Arial"/>
                <w:b/>
                <w:sz w:val="24"/>
                <w:szCs w:val="24"/>
              </w:rPr>
            </w:pPr>
          </w:p>
        </w:tc>
        <w:tc>
          <w:tcPr>
            <w:tcW w:w="3242" w:type="dxa"/>
          </w:tcPr>
          <w:p w:rsidR="00FB1E5D" w:rsidRPr="00E81673" w:rsidRDefault="00FB1E5D" w:rsidP="008B4515">
            <w:pPr>
              <w:pStyle w:val="ListParagraph"/>
              <w:numPr>
                <w:ilvl w:val="0"/>
                <w:numId w:val="16"/>
              </w:numPr>
              <w:rPr>
                <w:rFonts w:eastAsia="Times New Roman" w:cs="Arial"/>
                <w:b/>
                <w:sz w:val="24"/>
                <w:szCs w:val="24"/>
              </w:rPr>
            </w:pPr>
            <w:r w:rsidRPr="00E81673">
              <w:rPr>
                <w:rFonts w:eastAsia="Times New Roman" w:cs="Arial"/>
                <w:b/>
                <w:sz w:val="24"/>
                <w:szCs w:val="24"/>
              </w:rPr>
              <w:t>Utilize culturally appropriate materials</w:t>
            </w:r>
          </w:p>
        </w:tc>
        <w:tc>
          <w:tcPr>
            <w:tcW w:w="3419" w:type="dxa"/>
            <w:gridSpan w:val="2"/>
            <w:vMerge/>
          </w:tcPr>
          <w:p w:rsidR="00FB1E5D" w:rsidRPr="00E81673" w:rsidRDefault="00FB1E5D" w:rsidP="00D04D6A">
            <w:pPr>
              <w:rPr>
                <w:rFonts w:eastAsia="Times New Roman" w:cs="Arial"/>
                <w:b/>
                <w:sz w:val="24"/>
                <w:szCs w:val="24"/>
              </w:rPr>
            </w:pPr>
          </w:p>
        </w:tc>
        <w:tc>
          <w:tcPr>
            <w:tcW w:w="3419" w:type="dxa"/>
            <w:vMerge/>
          </w:tcPr>
          <w:p w:rsidR="00FB1E5D" w:rsidRPr="00E81673" w:rsidRDefault="00FB1E5D" w:rsidP="00D04D6A">
            <w:pPr>
              <w:rPr>
                <w:rFonts w:eastAsia="Times New Roman" w:cs="Arial"/>
                <w:b/>
                <w:sz w:val="24"/>
                <w:szCs w:val="24"/>
              </w:rPr>
            </w:pPr>
          </w:p>
        </w:tc>
      </w:tr>
      <w:tr w:rsidR="00FB1E5D" w:rsidRPr="00E81673" w:rsidTr="00FB1E5D">
        <w:trPr>
          <w:trHeight w:val="355"/>
          <w:jc w:val="center"/>
        </w:trPr>
        <w:tc>
          <w:tcPr>
            <w:tcW w:w="3595" w:type="dxa"/>
            <w:vMerge/>
          </w:tcPr>
          <w:p w:rsidR="00FB1E5D" w:rsidRPr="00546F71" w:rsidRDefault="00FB1E5D" w:rsidP="00D04D6A">
            <w:pPr>
              <w:rPr>
                <w:rFonts w:cs="Arial"/>
                <w:b/>
                <w:sz w:val="24"/>
                <w:szCs w:val="24"/>
              </w:rPr>
            </w:pPr>
          </w:p>
        </w:tc>
        <w:tc>
          <w:tcPr>
            <w:tcW w:w="3242" w:type="dxa"/>
          </w:tcPr>
          <w:p w:rsidR="00FB1E5D" w:rsidRPr="00E81673" w:rsidRDefault="00FB1E5D" w:rsidP="008B4515">
            <w:pPr>
              <w:pStyle w:val="ListParagraph"/>
              <w:numPr>
                <w:ilvl w:val="0"/>
                <w:numId w:val="16"/>
              </w:numPr>
              <w:rPr>
                <w:rFonts w:eastAsia="Times New Roman" w:cs="Arial"/>
                <w:b/>
                <w:sz w:val="24"/>
                <w:szCs w:val="24"/>
              </w:rPr>
            </w:pPr>
            <w:r w:rsidRPr="00E81673">
              <w:rPr>
                <w:rFonts w:eastAsia="Times New Roman" w:cs="Arial"/>
                <w:b/>
                <w:sz w:val="24"/>
                <w:szCs w:val="24"/>
              </w:rPr>
              <w:t>Conduct outreach quarterly</w:t>
            </w:r>
          </w:p>
        </w:tc>
        <w:tc>
          <w:tcPr>
            <w:tcW w:w="3419" w:type="dxa"/>
            <w:gridSpan w:val="2"/>
            <w:vMerge/>
          </w:tcPr>
          <w:p w:rsidR="00FB1E5D" w:rsidRPr="00E81673" w:rsidRDefault="00FB1E5D" w:rsidP="00D04D6A">
            <w:pPr>
              <w:rPr>
                <w:rFonts w:eastAsia="Times New Roman" w:cs="Arial"/>
                <w:b/>
                <w:sz w:val="24"/>
                <w:szCs w:val="24"/>
              </w:rPr>
            </w:pPr>
          </w:p>
        </w:tc>
        <w:tc>
          <w:tcPr>
            <w:tcW w:w="3419" w:type="dxa"/>
            <w:vMerge/>
          </w:tcPr>
          <w:p w:rsidR="00FB1E5D" w:rsidRPr="00E81673" w:rsidRDefault="00FB1E5D" w:rsidP="00D04D6A">
            <w:pPr>
              <w:rPr>
                <w:rFonts w:eastAsia="Times New Roman" w:cs="Arial"/>
                <w:b/>
                <w:sz w:val="24"/>
                <w:szCs w:val="24"/>
              </w:rPr>
            </w:pPr>
          </w:p>
        </w:tc>
      </w:tr>
      <w:tr w:rsidR="00FB1E5D" w:rsidRPr="00E81673" w:rsidTr="00A30C95">
        <w:trPr>
          <w:trHeight w:val="355"/>
          <w:jc w:val="center"/>
        </w:trPr>
        <w:tc>
          <w:tcPr>
            <w:tcW w:w="3595" w:type="dxa"/>
            <w:vMerge/>
          </w:tcPr>
          <w:p w:rsidR="00FB1E5D" w:rsidRPr="00546F71" w:rsidRDefault="00FB1E5D" w:rsidP="00D04D6A">
            <w:pPr>
              <w:rPr>
                <w:rFonts w:cs="Arial"/>
                <w:b/>
                <w:sz w:val="24"/>
                <w:szCs w:val="24"/>
              </w:rPr>
            </w:pPr>
          </w:p>
        </w:tc>
        <w:tc>
          <w:tcPr>
            <w:tcW w:w="3242" w:type="dxa"/>
          </w:tcPr>
          <w:p w:rsidR="00FB1E5D" w:rsidRPr="00E81673" w:rsidRDefault="00FB1E5D" w:rsidP="008B4515">
            <w:pPr>
              <w:pStyle w:val="ListParagraph"/>
              <w:numPr>
                <w:ilvl w:val="0"/>
                <w:numId w:val="16"/>
              </w:numPr>
              <w:rPr>
                <w:rFonts w:eastAsia="Times New Roman" w:cs="Arial"/>
                <w:b/>
                <w:sz w:val="24"/>
                <w:szCs w:val="24"/>
              </w:rPr>
            </w:pPr>
            <w:r w:rsidRPr="00E81673">
              <w:rPr>
                <w:rFonts w:eastAsia="Times New Roman" w:cs="Arial"/>
                <w:b/>
                <w:sz w:val="24"/>
                <w:szCs w:val="24"/>
              </w:rPr>
              <w:t>Report out to Councils Quarterly about outreach activities</w:t>
            </w:r>
          </w:p>
        </w:tc>
        <w:tc>
          <w:tcPr>
            <w:tcW w:w="3419" w:type="dxa"/>
            <w:gridSpan w:val="2"/>
            <w:vMerge/>
          </w:tcPr>
          <w:p w:rsidR="00FB1E5D" w:rsidRPr="00E81673" w:rsidRDefault="00FB1E5D" w:rsidP="00D04D6A">
            <w:pPr>
              <w:rPr>
                <w:rFonts w:eastAsia="Times New Roman" w:cs="Arial"/>
                <w:b/>
                <w:sz w:val="24"/>
                <w:szCs w:val="24"/>
              </w:rPr>
            </w:pPr>
          </w:p>
        </w:tc>
        <w:tc>
          <w:tcPr>
            <w:tcW w:w="3419" w:type="dxa"/>
            <w:vMerge/>
          </w:tcPr>
          <w:p w:rsidR="00FB1E5D" w:rsidRPr="00E81673" w:rsidRDefault="00FB1E5D" w:rsidP="00D04D6A">
            <w:pPr>
              <w:rPr>
                <w:rFonts w:eastAsia="Times New Roman" w:cs="Arial"/>
                <w:b/>
                <w:sz w:val="24"/>
                <w:szCs w:val="24"/>
              </w:rPr>
            </w:pPr>
          </w:p>
        </w:tc>
      </w:tr>
      <w:tr w:rsidR="00FB1E5D" w:rsidRPr="00E81673" w:rsidTr="00FB1E5D">
        <w:trPr>
          <w:trHeight w:val="528"/>
          <w:jc w:val="center"/>
        </w:trPr>
        <w:tc>
          <w:tcPr>
            <w:tcW w:w="3595" w:type="dxa"/>
            <w:vMerge w:val="restart"/>
          </w:tcPr>
          <w:p w:rsidR="00FB1E5D" w:rsidRPr="008B4515" w:rsidRDefault="00FB1E5D" w:rsidP="008B4515">
            <w:pPr>
              <w:pStyle w:val="ListParagraph"/>
              <w:numPr>
                <w:ilvl w:val="0"/>
                <w:numId w:val="15"/>
              </w:numPr>
              <w:rPr>
                <w:rFonts w:cs="Arial"/>
                <w:b/>
                <w:sz w:val="24"/>
                <w:szCs w:val="24"/>
              </w:rPr>
            </w:pPr>
            <w:r w:rsidRPr="008B4515">
              <w:rPr>
                <w:rFonts w:cs="Arial"/>
                <w:b/>
                <w:sz w:val="24"/>
                <w:szCs w:val="24"/>
              </w:rPr>
              <w:t>Outreach to local businesses</w:t>
            </w:r>
          </w:p>
        </w:tc>
        <w:tc>
          <w:tcPr>
            <w:tcW w:w="3242" w:type="dxa"/>
          </w:tcPr>
          <w:p w:rsidR="00FB1E5D" w:rsidRPr="00E81673" w:rsidRDefault="00FB1E5D" w:rsidP="008B4515">
            <w:pPr>
              <w:pStyle w:val="ListParagraph"/>
              <w:numPr>
                <w:ilvl w:val="0"/>
                <w:numId w:val="17"/>
              </w:numPr>
              <w:rPr>
                <w:rFonts w:eastAsia="Times New Roman" w:cs="Arial"/>
                <w:b/>
                <w:sz w:val="24"/>
                <w:szCs w:val="24"/>
              </w:rPr>
            </w:pPr>
            <w:r w:rsidRPr="00E81673">
              <w:rPr>
                <w:rFonts w:eastAsia="Times New Roman" w:cs="Arial"/>
                <w:b/>
                <w:sz w:val="24"/>
                <w:szCs w:val="24"/>
              </w:rPr>
              <w:t>Outreach quarterly will be to at least one local business</w:t>
            </w:r>
          </w:p>
        </w:tc>
        <w:tc>
          <w:tcPr>
            <w:tcW w:w="3419" w:type="dxa"/>
            <w:gridSpan w:val="2"/>
            <w:vMerge w:val="restart"/>
          </w:tcPr>
          <w:p w:rsidR="00FB1E5D" w:rsidRPr="00E81673" w:rsidRDefault="00FB1E5D" w:rsidP="00D04D6A">
            <w:pPr>
              <w:rPr>
                <w:rFonts w:eastAsia="Times New Roman" w:cs="Arial"/>
                <w:b/>
                <w:sz w:val="24"/>
                <w:szCs w:val="24"/>
              </w:rPr>
            </w:pPr>
            <w:r w:rsidRPr="00E81673">
              <w:rPr>
                <w:rFonts w:eastAsia="Times New Roman" w:cs="Arial"/>
                <w:b/>
                <w:sz w:val="24"/>
                <w:szCs w:val="24"/>
              </w:rPr>
              <w:t>ADRC Supervisor</w:t>
            </w:r>
          </w:p>
        </w:tc>
        <w:tc>
          <w:tcPr>
            <w:tcW w:w="3419" w:type="dxa"/>
            <w:vMerge w:val="restart"/>
          </w:tcPr>
          <w:p w:rsidR="00FB1E5D" w:rsidRPr="00E81673" w:rsidRDefault="00FB1E5D" w:rsidP="00D04D6A">
            <w:pPr>
              <w:rPr>
                <w:rFonts w:eastAsia="Times New Roman" w:cs="Arial"/>
                <w:b/>
                <w:sz w:val="24"/>
                <w:szCs w:val="24"/>
              </w:rPr>
            </w:pPr>
            <w:r w:rsidRPr="00E81673">
              <w:rPr>
                <w:rFonts w:eastAsia="Times New Roman" w:cs="Arial"/>
                <w:b/>
                <w:sz w:val="24"/>
                <w:szCs w:val="24"/>
              </w:rPr>
              <w:t>Starting 6/1/2021 and ongoing quarterly</w:t>
            </w:r>
          </w:p>
        </w:tc>
      </w:tr>
      <w:tr w:rsidR="00FB1E5D" w:rsidRPr="00E81673" w:rsidTr="00A30C95">
        <w:trPr>
          <w:trHeight w:val="528"/>
          <w:jc w:val="center"/>
        </w:trPr>
        <w:tc>
          <w:tcPr>
            <w:tcW w:w="3595" w:type="dxa"/>
            <w:vMerge/>
          </w:tcPr>
          <w:p w:rsidR="00FB1E5D" w:rsidRPr="008B4515" w:rsidRDefault="00FB1E5D" w:rsidP="008B4515">
            <w:pPr>
              <w:pStyle w:val="ListParagraph"/>
              <w:numPr>
                <w:ilvl w:val="0"/>
                <w:numId w:val="15"/>
              </w:numPr>
              <w:rPr>
                <w:rFonts w:cs="Arial"/>
                <w:b/>
                <w:sz w:val="24"/>
                <w:szCs w:val="24"/>
              </w:rPr>
            </w:pPr>
          </w:p>
        </w:tc>
        <w:tc>
          <w:tcPr>
            <w:tcW w:w="3242" w:type="dxa"/>
          </w:tcPr>
          <w:p w:rsidR="00FB1E5D" w:rsidRPr="00E81673" w:rsidRDefault="00FB1E5D" w:rsidP="008B4515">
            <w:pPr>
              <w:pStyle w:val="ListParagraph"/>
              <w:numPr>
                <w:ilvl w:val="0"/>
                <w:numId w:val="17"/>
              </w:numPr>
              <w:rPr>
                <w:rFonts w:eastAsia="Times New Roman" w:cs="Arial"/>
                <w:b/>
                <w:sz w:val="24"/>
                <w:szCs w:val="24"/>
              </w:rPr>
            </w:pPr>
            <w:r w:rsidRPr="00E81673">
              <w:rPr>
                <w:rFonts w:eastAsia="Times New Roman" w:cs="Arial"/>
                <w:b/>
                <w:sz w:val="24"/>
                <w:szCs w:val="24"/>
              </w:rPr>
              <w:t>Report out to Councils quarterly about outreach activities</w:t>
            </w:r>
          </w:p>
        </w:tc>
        <w:tc>
          <w:tcPr>
            <w:tcW w:w="3419" w:type="dxa"/>
            <w:gridSpan w:val="2"/>
            <w:vMerge/>
          </w:tcPr>
          <w:p w:rsidR="00FB1E5D" w:rsidRPr="00E81673" w:rsidRDefault="00FB1E5D" w:rsidP="00D04D6A">
            <w:pPr>
              <w:rPr>
                <w:rFonts w:eastAsia="Times New Roman" w:cs="Arial"/>
                <w:b/>
                <w:sz w:val="24"/>
                <w:szCs w:val="24"/>
              </w:rPr>
            </w:pPr>
          </w:p>
        </w:tc>
        <w:tc>
          <w:tcPr>
            <w:tcW w:w="3419" w:type="dxa"/>
            <w:vMerge/>
          </w:tcPr>
          <w:p w:rsidR="00FB1E5D" w:rsidRPr="00E81673" w:rsidRDefault="00FB1E5D" w:rsidP="00D04D6A">
            <w:pPr>
              <w:rPr>
                <w:rFonts w:eastAsia="Times New Roman" w:cs="Arial"/>
                <w:b/>
                <w:sz w:val="24"/>
                <w:szCs w:val="24"/>
              </w:rPr>
            </w:pPr>
          </w:p>
        </w:tc>
      </w:tr>
      <w:tr w:rsidR="00B66434" w:rsidRPr="00E81673" w:rsidTr="00D311ED">
        <w:trPr>
          <w:trHeight w:val="548"/>
          <w:jc w:val="center"/>
        </w:trPr>
        <w:tc>
          <w:tcPr>
            <w:tcW w:w="13675" w:type="dxa"/>
            <w:gridSpan w:val="5"/>
          </w:tcPr>
          <w:p w:rsidR="00D311ED" w:rsidRPr="00E81673" w:rsidRDefault="00D311ED" w:rsidP="00D311ED">
            <w:pPr>
              <w:rPr>
                <w:rFonts w:cs="Arial"/>
                <w:b/>
                <w:sz w:val="24"/>
                <w:szCs w:val="24"/>
              </w:rPr>
            </w:pPr>
            <w:r w:rsidRPr="00E81673">
              <w:rPr>
                <w:rFonts w:eastAsia="Times New Roman" w:cs="Arial"/>
                <w:b/>
                <w:sz w:val="24"/>
                <w:szCs w:val="24"/>
              </w:rPr>
              <w:t xml:space="preserve">Goal #5: </w:t>
            </w:r>
            <w:r w:rsidRPr="00E81673">
              <w:rPr>
                <w:rFonts w:cs="Arial"/>
                <w:b/>
                <w:sz w:val="24"/>
                <w:szCs w:val="24"/>
              </w:rPr>
              <w:t xml:space="preserve"> Expand and Strengthen ADRC Partnerships</w:t>
            </w:r>
          </w:p>
          <w:p w:rsidR="00A30C95" w:rsidRPr="00E81673" w:rsidRDefault="00A30C95" w:rsidP="00851E1D">
            <w:pPr>
              <w:rPr>
                <w:rFonts w:eastAsia="Times New Roman" w:cs="Arial"/>
                <w:b/>
                <w:sz w:val="24"/>
                <w:szCs w:val="24"/>
              </w:rPr>
            </w:pPr>
          </w:p>
        </w:tc>
      </w:tr>
      <w:tr w:rsidR="008B4515" w:rsidRPr="00E81673" w:rsidTr="008B4515">
        <w:trPr>
          <w:trHeight w:val="1245"/>
          <w:jc w:val="center"/>
        </w:trPr>
        <w:tc>
          <w:tcPr>
            <w:tcW w:w="3595" w:type="dxa"/>
            <w:vMerge w:val="restart"/>
          </w:tcPr>
          <w:p w:rsidR="008B4515" w:rsidRPr="00E81673" w:rsidRDefault="008B4515" w:rsidP="008B4515">
            <w:pPr>
              <w:pStyle w:val="ListParagraph"/>
              <w:numPr>
                <w:ilvl w:val="0"/>
                <w:numId w:val="18"/>
              </w:numPr>
              <w:rPr>
                <w:rFonts w:cs="Arial"/>
                <w:b/>
                <w:sz w:val="24"/>
                <w:szCs w:val="24"/>
              </w:rPr>
            </w:pPr>
            <w:r w:rsidRPr="00E81673">
              <w:rPr>
                <w:rFonts w:cs="Arial"/>
                <w:b/>
                <w:sz w:val="24"/>
                <w:szCs w:val="24"/>
              </w:rPr>
              <w:t>Improve communication and working relationships between core partners</w:t>
            </w:r>
          </w:p>
        </w:tc>
        <w:tc>
          <w:tcPr>
            <w:tcW w:w="3330" w:type="dxa"/>
            <w:gridSpan w:val="2"/>
          </w:tcPr>
          <w:p w:rsidR="008B4515" w:rsidRPr="00E81673" w:rsidRDefault="008B4515" w:rsidP="008B4515">
            <w:pPr>
              <w:pStyle w:val="ListParagraph"/>
              <w:numPr>
                <w:ilvl w:val="0"/>
                <w:numId w:val="19"/>
              </w:numPr>
              <w:rPr>
                <w:rFonts w:cs="Arial"/>
                <w:b/>
                <w:sz w:val="24"/>
                <w:szCs w:val="24"/>
              </w:rPr>
            </w:pPr>
            <w:r w:rsidRPr="00E81673">
              <w:rPr>
                <w:rFonts w:cs="Arial"/>
                <w:b/>
                <w:sz w:val="24"/>
                <w:szCs w:val="24"/>
              </w:rPr>
              <w:t>Provide training to key community partners about the work information and referral staff perform</w:t>
            </w:r>
          </w:p>
          <w:p w:rsidR="008B4515" w:rsidRPr="00E81673" w:rsidRDefault="008B4515" w:rsidP="008B4515">
            <w:pPr>
              <w:rPr>
                <w:rFonts w:cs="Arial"/>
                <w:b/>
                <w:sz w:val="24"/>
                <w:szCs w:val="24"/>
              </w:rPr>
            </w:pPr>
          </w:p>
        </w:tc>
        <w:tc>
          <w:tcPr>
            <w:tcW w:w="3331" w:type="dxa"/>
            <w:vMerge w:val="restart"/>
          </w:tcPr>
          <w:p w:rsidR="008B4515" w:rsidRPr="00E81673" w:rsidRDefault="008B4515" w:rsidP="008B4515">
            <w:pPr>
              <w:rPr>
                <w:rFonts w:eastAsia="Times New Roman" w:cs="Arial"/>
                <w:b/>
                <w:sz w:val="24"/>
                <w:szCs w:val="24"/>
              </w:rPr>
            </w:pPr>
            <w:r w:rsidRPr="00E81673">
              <w:rPr>
                <w:rFonts w:eastAsia="Times New Roman" w:cs="Arial"/>
                <w:b/>
                <w:sz w:val="24"/>
                <w:szCs w:val="24"/>
              </w:rPr>
              <w:t>Program Directors, Program Managers, and ADRC Supervisor</w:t>
            </w:r>
          </w:p>
        </w:tc>
        <w:tc>
          <w:tcPr>
            <w:tcW w:w="3419" w:type="dxa"/>
            <w:vMerge w:val="restart"/>
          </w:tcPr>
          <w:p w:rsidR="008B4515" w:rsidRPr="00E81673" w:rsidRDefault="008B4515" w:rsidP="008B4515">
            <w:pPr>
              <w:rPr>
                <w:rFonts w:eastAsia="Times New Roman" w:cs="Arial"/>
                <w:b/>
                <w:sz w:val="24"/>
                <w:szCs w:val="24"/>
              </w:rPr>
            </w:pPr>
          </w:p>
        </w:tc>
      </w:tr>
      <w:tr w:rsidR="008B4515" w:rsidRPr="00B66434" w:rsidTr="008B4515">
        <w:trPr>
          <w:trHeight w:val="831"/>
          <w:jc w:val="center"/>
        </w:trPr>
        <w:tc>
          <w:tcPr>
            <w:tcW w:w="3595" w:type="dxa"/>
            <w:vMerge/>
          </w:tcPr>
          <w:p w:rsidR="008B4515" w:rsidRPr="00E81673" w:rsidRDefault="008B4515" w:rsidP="008B4515">
            <w:pPr>
              <w:rPr>
                <w:rFonts w:cs="Arial"/>
                <w:b/>
                <w:sz w:val="24"/>
                <w:szCs w:val="24"/>
              </w:rPr>
            </w:pPr>
          </w:p>
        </w:tc>
        <w:tc>
          <w:tcPr>
            <w:tcW w:w="3330" w:type="dxa"/>
            <w:gridSpan w:val="2"/>
          </w:tcPr>
          <w:p w:rsidR="008B4515" w:rsidRPr="00E81673" w:rsidRDefault="008B4515" w:rsidP="008B4515">
            <w:pPr>
              <w:pStyle w:val="ListParagraph"/>
              <w:numPr>
                <w:ilvl w:val="0"/>
                <w:numId w:val="19"/>
              </w:numPr>
              <w:rPr>
                <w:rFonts w:cs="Arial"/>
                <w:b/>
                <w:sz w:val="24"/>
                <w:szCs w:val="24"/>
              </w:rPr>
            </w:pPr>
            <w:r w:rsidRPr="00E81673">
              <w:rPr>
                <w:rFonts w:cs="Arial"/>
                <w:b/>
                <w:sz w:val="24"/>
                <w:szCs w:val="24"/>
              </w:rPr>
              <w:t xml:space="preserve">Streamline referral process for community partners </w:t>
            </w:r>
          </w:p>
          <w:p w:rsidR="008B4515" w:rsidRPr="00E81673" w:rsidRDefault="008B4515" w:rsidP="008B4515">
            <w:pPr>
              <w:rPr>
                <w:rFonts w:cs="Arial"/>
                <w:b/>
                <w:sz w:val="24"/>
                <w:szCs w:val="24"/>
              </w:rPr>
            </w:pPr>
          </w:p>
        </w:tc>
        <w:tc>
          <w:tcPr>
            <w:tcW w:w="3331" w:type="dxa"/>
            <w:vMerge/>
          </w:tcPr>
          <w:p w:rsidR="008B4515" w:rsidRPr="00546F71" w:rsidRDefault="008B4515" w:rsidP="008B4515">
            <w:pPr>
              <w:rPr>
                <w:rFonts w:eastAsia="Times New Roman" w:cs="Arial"/>
                <w:b/>
                <w:sz w:val="24"/>
                <w:szCs w:val="24"/>
              </w:rPr>
            </w:pPr>
          </w:p>
        </w:tc>
        <w:tc>
          <w:tcPr>
            <w:tcW w:w="3419" w:type="dxa"/>
            <w:vMerge/>
          </w:tcPr>
          <w:p w:rsidR="008B4515" w:rsidRPr="00546F71" w:rsidRDefault="008B4515" w:rsidP="008B4515">
            <w:pPr>
              <w:rPr>
                <w:rFonts w:eastAsia="Times New Roman" w:cs="Arial"/>
                <w:b/>
                <w:sz w:val="24"/>
                <w:szCs w:val="24"/>
              </w:rPr>
            </w:pPr>
          </w:p>
        </w:tc>
      </w:tr>
      <w:tr w:rsidR="008B4515" w:rsidRPr="00B66434" w:rsidTr="00C70CE9">
        <w:trPr>
          <w:trHeight w:val="1414"/>
          <w:jc w:val="center"/>
        </w:trPr>
        <w:tc>
          <w:tcPr>
            <w:tcW w:w="3595" w:type="dxa"/>
            <w:vMerge/>
          </w:tcPr>
          <w:p w:rsidR="008B4515" w:rsidRPr="00E81673" w:rsidRDefault="008B4515" w:rsidP="008B4515">
            <w:pPr>
              <w:rPr>
                <w:rFonts w:cs="Arial"/>
                <w:b/>
                <w:sz w:val="24"/>
                <w:szCs w:val="24"/>
              </w:rPr>
            </w:pPr>
          </w:p>
        </w:tc>
        <w:tc>
          <w:tcPr>
            <w:tcW w:w="3330" w:type="dxa"/>
            <w:gridSpan w:val="2"/>
          </w:tcPr>
          <w:p w:rsidR="008B4515" w:rsidRPr="00E81673" w:rsidRDefault="008B4515" w:rsidP="00FB1E5D">
            <w:pPr>
              <w:pStyle w:val="ListParagraph"/>
              <w:numPr>
                <w:ilvl w:val="0"/>
                <w:numId w:val="19"/>
              </w:numPr>
              <w:rPr>
                <w:rFonts w:cs="Arial"/>
                <w:b/>
                <w:sz w:val="24"/>
                <w:szCs w:val="24"/>
              </w:rPr>
            </w:pPr>
            <w:r w:rsidRPr="00E81673">
              <w:rPr>
                <w:rFonts w:cs="Arial"/>
                <w:b/>
                <w:sz w:val="24"/>
                <w:szCs w:val="24"/>
              </w:rPr>
              <w:t>Conduct semi-annual check-ins with key partners and improve referral forms and pat</w:t>
            </w:r>
            <w:r w:rsidR="00FB1E5D" w:rsidRPr="00E81673">
              <w:rPr>
                <w:rFonts w:cs="Arial"/>
                <w:b/>
                <w:sz w:val="24"/>
                <w:szCs w:val="24"/>
              </w:rPr>
              <w:t>h</w:t>
            </w:r>
            <w:r w:rsidRPr="00E81673">
              <w:rPr>
                <w:rFonts w:cs="Arial"/>
                <w:b/>
                <w:sz w:val="24"/>
                <w:szCs w:val="24"/>
              </w:rPr>
              <w:t>ways</w:t>
            </w:r>
          </w:p>
        </w:tc>
        <w:tc>
          <w:tcPr>
            <w:tcW w:w="3331" w:type="dxa"/>
            <w:vMerge/>
          </w:tcPr>
          <w:p w:rsidR="008B4515" w:rsidRPr="00546F71" w:rsidRDefault="008B4515" w:rsidP="008B4515">
            <w:pPr>
              <w:rPr>
                <w:rFonts w:eastAsia="Times New Roman" w:cs="Arial"/>
                <w:b/>
                <w:sz w:val="24"/>
                <w:szCs w:val="24"/>
              </w:rPr>
            </w:pPr>
          </w:p>
        </w:tc>
        <w:tc>
          <w:tcPr>
            <w:tcW w:w="3419" w:type="dxa"/>
            <w:vMerge/>
          </w:tcPr>
          <w:p w:rsidR="008B4515" w:rsidRPr="00546F71" w:rsidRDefault="008B4515" w:rsidP="008B4515">
            <w:pPr>
              <w:rPr>
                <w:rFonts w:eastAsia="Times New Roman" w:cs="Arial"/>
                <w:b/>
                <w:sz w:val="24"/>
                <w:szCs w:val="24"/>
              </w:rPr>
            </w:pPr>
          </w:p>
        </w:tc>
      </w:tr>
      <w:tr w:rsidR="008B4515" w:rsidRPr="00B66434" w:rsidTr="00D506DA">
        <w:trPr>
          <w:trHeight w:val="1700"/>
          <w:jc w:val="center"/>
        </w:trPr>
        <w:tc>
          <w:tcPr>
            <w:tcW w:w="3595" w:type="dxa"/>
          </w:tcPr>
          <w:p w:rsidR="008B4515" w:rsidRPr="00E81673" w:rsidRDefault="008B4515" w:rsidP="008B4515">
            <w:pPr>
              <w:jc w:val="center"/>
              <w:rPr>
                <w:rFonts w:eastAsia="Times New Roman" w:cs="Arial"/>
                <w:b/>
                <w:sz w:val="24"/>
                <w:szCs w:val="24"/>
              </w:rPr>
            </w:pPr>
            <w:r w:rsidRPr="00E81673">
              <w:rPr>
                <w:rFonts w:eastAsia="Times New Roman" w:cs="Arial"/>
                <w:b/>
                <w:sz w:val="24"/>
                <w:szCs w:val="24"/>
              </w:rPr>
              <w:t>ACCOMPLISHMENTS-</w:t>
            </w:r>
          </w:p>
          <w:p w:rsidR="008B4515" w:rsidRPr="00E81673" w:rsidRDefault="008B4515" w:rsidP="008B4515">
            <w:pPr>
              <w:jc w:val="center"/>
              <w:rPr>
                <w:rFonts w:eastAsia="Times New Roman" w:cs="Arial"/>
                <w:b/>
                <w:sz w:val="24"/>
                <w:szCs w:val="24"/>
              </w:rPr>
            </w:pPr>
            <w:r w:rsidRPr="00E81673">
              <w:rPr>
                <w:rFonts w:eastAsia="Times New Roman" w:cs="Arial"/>
                <w:b/>
                <w:sz w:val="24"/>
                <w:szCs w:val="24"/>
              </w:rPr>
              <w:t>UPDATES</w:t>
            </w:r>
          </w:p>
        </w:tc>
        <w:tc>
          <w:tcPr>
            <w:tcW w:w="10080" w:type="dxa"/>
            <w:gridSpan w:val="4"/>
          </w:tcPr>
          <w:p w:rsidR="008B4515" w:rsidRPr="00E81673" w:rsidRDefault="008B4515" w:rsidP="008B4515">
            <w:pPr>
              <w:rPr>
                <w:rFonts w:eastAsia="Times New Roman" w:cs="Arial"/>
                <w:b/>
                <w:sz w:val="24"/>
                <w:szCs w:val="24"/>
              </w:rPr>
            </w:pPr>
          </w:p>
        </w:tc>
      </w:tr>
    </w:tbl>
    <w:p w:rsidR="008C286A" w:rsidRPr="00B66434" w:rsidRDefault="008C286A">
      <w:pPr>
        <w:rPr>
          <w:rFonts w:cs="Arial"/>
          <w:sz w:val="24"/>
          <w:szCs w:val="24"/>
        </w:rPr>
      </w:pPr>
    </w:p>
    <w:sectPr w:rsidR="008C286A" w:rsidRPr="00B66434" w:rsidSect="0031193E">
      <w:pgSz w:w="15840" w:h="12240" w:orient="landscape"/>
      <w:pgMar w:top="90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673" w:rsidRDefault="00E81673" w:rsidP="00E81673">
      <w:pPr>
        <w:spacing w:after="0" w:line="240" w:lineRule="auto"/>
      </w:pPr>
      <w:r>
        <w:separator/>
      </w:r>
    </w:p>
  </w:endnote>
  <w:endnote w:type="continuationSeparator" w:id="0">
    <w:p w:rsidR="00E81673" w:rsidRDefault="00E81673" w:rsidP="00E81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673" w:rsidRDefault="00E81673" w:rsidP="00E81673">
      <w:pPr>
        <w:spacing w:after="0" w:line="240" w:lineRule="auto"/>
      </w:pPr>
      <w:r>
        <w:separator/>
      </w:r>
    </w:p>
  </w:footnote>
  <w:footnote w:type="continuationSeparator" w:id="0">
    <w:p w:rsidR="00E81673" w:rsidRDefault="00E81673" w:rsidP="00E816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B4818"/>
    <w:multiLevelType w:val="hybridMultilevel"/>
    <w:tmpl w:val="16FC0D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E08"/>
    <w:multiLevelType w:val="hybridMultilevel"/>
    <w:tmpl w:val="D592E5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43492"/>
    <w:multiLevelType w:val="hybridMultilevel"/>
    <w:tmpl w:val="24C883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22312"/>
    <w:multiLevelType w:val="hybridMultilevel"/>
    <w:tmpl w:val="82AECA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C1E6A"/>
    <w:multiLevelType w:val="hybridMultilevel"/>
    <w:tmpl w:val="A97EE09E"/>
    <w:lvl w:ilvl="0" w:tplc="9FF63FBE">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D5F2E"/>
    <w:multiLevelType w:val="hybridMultilevel"/>
    <w:tmpl w:val="7C3C8B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60AB2"/>
    <w:multiLevelType w:val="hybridMultilevel"/>
    <w:tmpl w:val="FE8860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38602B"/>
    <w:multiLevelType w:val="hybridMultilevel"/>
    <w:tmpl w:val="EEE8E52A"/>
    <w:lvl w:ilvl="0" w:tplc="F3C08F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5F4C8A"/>
    <w:multiLevelType w:val="hybridMultilevel"/>
    <w:tmpl w:val="DEDC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7E51CC"/>
    <w:multiLevelType w:val="hybridMultilevel"/>
    <w:tmpl w:val="5000A8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11773"/>
    <w:multiLevelType w:val="hybridMultilevel"/>
    <w:tmpl w:val="79682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34359"/>
    <w:multiLevelType w:val="hybridMultilevel"/>
    <w:tmpl w:val="A03EF3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226F83"/>
    <w:multiLevelType w:val="hybridMultilevel"/>
    <w:tmpl w:val="5D62E976"/>
    <w:lvl w:ilvl="0" w:tplc="F35247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2A6B64"/>
    <w:multiLevelType w:val="hybridMultilevel"/>
    <w:tmpl w:val="7BCCB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040E5"/>
    <w:multiLevelType w:val="hybridMultilevel"/>
    <w:tmpl w:val="BD6676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ED2E7A"/>
    <w:multiLevelType w:val="hybridMultilevel"/>
    <w:tmpl w:val="0F1600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9A663C"/>
    <w:multiLevelType w:val="hybridMultilevel"/>
    <w:tmpl w:val="8570B61E"/>
    <w:lvl w:ilvl="0" w:tplc="A4B68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377A0F"/>
    <w:multiLevelType w:val="hybridMultilevel"/>
    <w:tmpl w:val="25B854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B2643A"/>
    <w:multiLevelType w:val="hybridMultilevel"/>
    <w:tmpl w:val="41025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15"/>
  </w:num>
  <w:num w:numId="4">
    <w:abstractNumId w:val="8"/>
  </w:num>
  <w:num w:numId="5">
    <w:abstractNumId w:val="10"/>
  </w:num>
  <w:num w:numId="6">
    <w:abstractNumId w:val="3"/>
  </w:num>
  <w:num w:numId="7">
    <w:abstractNumId w:val="17"/>
  </w:num>
  <w:num w:numId="8">
    <w:abstractNumId w:val="1"/>
  </w:num>
  <w:num w:numId="9">
    <w:abstractNumId w:val="0"/>
  </w:num>
  <w:num w:numId="10">
    <w:abstractNumId w:val="6"/>
  </w:num>
  <w:num w:numId="11">
    <w:abstractNumId w:val="12"/>
  </w:num>
  <w:num w:numId="12">
    <w:abstractNumId w:val="11"/>
  </w:num>
  <w:num w:numId="13">
    <w:abstractNumId w:val="4"/>
  </w:num>
  <w:num w:numId="14">
    <w:abstractNumId w:val="14"/>
  </w:num>
  <w:num w:numId="15">
    <w:abstractNumId w:val="16"/>
  </w:num>
  <w:num w:numId="16">
    <w:abstractNumId w:val="2"/>
  </w:num>
  <w:num w:numId="17">
    <w:abstractNumId w:val="18"/>
  </w:num>
  <w:num w:numId="18">
    <w:abstractNumId w:val="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E1D"/>
    <w:rsid w:val="0006025E"/>
    <w:rsid w:val="0008776A"/>
    <w:rsid w:val="002266F3"/>
    <w:rsid w:val="002E1E57"/>
    <w:rsid w:val="00306C44"/>
    <w:rsid w:val="0031193E"/>
    <w:rsid w:val="003E4289"/>
    <w:rsid w:val="004577D4"/>
    <w:rsid w:val="005400C3"/>
    <w:rsid w:val="00546F71"/>
    <w:rsid w:val="00572AD2"/>
    <w:rsid w:val="00622BA6"/>
    <w:rsid w:val="007C47E4"/>
    <w:rsid w:val="00851E1D"/>
    <w:rsid w:val="00865898"/>
    <w:rsid w:val="008B4515"/>
    <w:rsid w:val="008C286A"/>
    <w:rsid w:val="009F3A48"/>
    <w:rsid w:val="00A30C95"/>
    <w:rsid w:val="00B66434"/>
    <w:rsid w:val="00C16EEB"/>
    <w:rsid w:val="00D04D6A"/>
    <w:rsid w:val="00D311ED"/>
    <w:rsid w:val="00DC4068"/>
    <w:rsid w:val="00E81673"/>
    <w:rsid w:val="00F16DB8"/>
    <w:rsid w:val="00FB1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FD4245-705C-4D44-B479-FB46EEB4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A48"/>
    <w:rPr>
      <w:rFonts w:ascii="Arial" w:hAnsi="Arial"/>
    </w:rPr>
  </w:style>
  <w:style w:type="paragraph" w:styleId="Heading1">
    <w:name w:val="heading 1"/>
    <w:basedOn w:val="Normal"/>
    <w:next w:val="Normal"/>
    <w:link w:val="Heading1Char"/>
    <w:autoRedefine/>
    <w:qFormat/>
    <w:rsid w:val="0006025E"/>
    <w:pPr>
      <w:keepNext/>
      <w:spacing w:after="0" w:line="240" w:lineRule="auto"/>
      <w:jc w:val="center"/>
      <w:outlineLvl w:val="0"/>
    </w:pPr>
    <w:rPr>
      <w:rFonts w:eastAsia="Times New Roman" w:cs="Times New Roman"/>
      <w:b/>
      <w:bCs/>
      <w:iCs/>
      <w:color w:val="0D2B88"/>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C16EEB"/>
  </w:style>
  <w:style w:type="character" w:customStyle="1" w:styleId="Style1Char">
    <w:name w:val="Style1 Char"/>
    <w:basedOn w:val="DefaultParagraphFont"/>
    <w:link w:val="Style1"/>
    <w:rsid w:val="00C16EEB"/>
    <w:rPr>
      <w:rFonts w:ascii="Arial" w:hAnsi="Arial"/>
    </w:rPr>
  </w:style>
  <w:style w:type="character" w:customStyle="1" w:styleId="Heading1Char">
    <w:name w:val="Heading 1 Char"/>
    <w:basedOn w:val="DefaultParagraphFont"/>
    <w:link w:val="Heading1"/>
    <w:rsid w:val="0006025E"/>
    <w:rPr>
      <w:rFonts w:ascii="Arial" w:eastAsia="Times New Roman" w:hAnsi="Arial" w:cs="Times New Roman"/>
      <w:b/>
      <w:bCs/>
      <w:iCs/>
      <w:color w:val="0D2B88"/>
      <w:sz w:val="24"/>
      <w:szCs w:val="18"/>
    </w:rPr>
  </w:style>
  <w:style w:type="table" w:customStyle="1" w:styleId="TableGrid1">
    <w:name w:val="Table Grid1"/>
    <w:basedOn w:val="TableNormal"/>
    <w:next w:val="TableGrid"/>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51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6F71"/>
    <w:pPr>
      <w:ind w:left="720"/>
      <w:contextualSpacing/>
    </w:pPr>
  </w:style>
  <w:style w:type="paragraph" w:styleId="Header">
    <w:name w:val="header"/>
    <w:basedOn w:val="Normal"/>
    <w:link w:val="HeaderChar"/>
    <w:uiPriority w:val="99"/>
    <w:unhideWhenUsed/>
    <w:rsid w:val="00E816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1673"/>
    <w:rPr>
      <w:rFonts w:ascii="Arial" w:hAnsi="Arial"/>
    </w:rPr>
  </w:style>
  <w:style w:type="paragraph" w:styleId="Footer">
    <w:name w:val="footer"/>
    <w:basedOn w:val="Normal"/>
    <w:link w:val="FooterChar"/>
    <w:uiPriority w:val="99"/>
    <w:unhideWhenUsed/>
    <w:rsid w:val="00E816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6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OCWCOG</Company>
  <LinksUpToDate>false</LinksUpToDate>
  <CharactersWithSpaces>8023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Cooper</dc:creator>
  <cp:keywords/>
  <dc:description/>
  <cp:lastModifiedBy>Kimberly Cooper</cp:lastModifiedBy>
  <cp:revision>4</cp:revision>
  <dcterms:created xsi:type="dcterms:W3CDTF">2021-01-25T16:13:00Z</dcterms:created>
  <dcterms:modified xsi:type="dcterms:W3CDTF">2021-01-27T00:20:00Z</dcterms:modified>
</cp:coreProperties>
</file>